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FA" w:rsidRDefault="000201FA" w:rsidP="001F51C9">
      <w:pPr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C90634" w:rsidRDefault="00C90634" w:rsidP="001F51C9">
      <w:pPr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51C9" w:rsidRPr="001F51C9" w:rsidRDefault="001F51C9" w:rsidP="001F51C9">
      <w:pPr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1F51C9">
        <w:rPr>
          <w:rFonts w:ascii="Times New Roman" w:eastAsia="Times New Roman" w:hAnsi="Times New Roman" w:cs="Times New Roman"/>
          <w:lang w:eastAsia="ru-RU"/>
        </w:rPr>
        <w:t>Одобрен</w:t>
      </w:r>
    </w:p>
    <w:p w:rsidR="001F51C9" w:rsidRPr="001F51C9" w:rsidRDefault="001F51C9" w:rsidP="001F51C9">
      <w:pPr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1F51C9">
        <w:rPr>
          <w:rFonts w:ascii="Times New Roman" w:eastAsia="Times New Roman" w:hAnsi="Times New Roman" w:cs="Times New Roman"/>
          <w:lang w:eastAsia="ru-RU"/>
        </w:rPr>
        <w:t>постановлением администрации сельского поселения «</w:t>
      </w:r>
      <w:proofErr w:type="spellStart"/>
      <w:r w:rsidRPr="001F51C9">
        <w:rPr>
          <w:rFonts w:ascii="Times New Roman" w:eastAsia="Times New Roman" w:hAnsi="Times New Roman" w:cs="Times New Roman"/>
          <w:lang w:eastAsia="ru-RU"/>
        </w:rPr>
        <w:t>Сумон</w:t>
      </w:r>
      <w:proofErr w:type="spellEnd"/>
      <w:r w:rsidRPr="001F51C9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spellStart"/>
      <w:r w:rsidR="00C3249E" w:rsidRPr="001F51C9">
        <w:rPr>
          <w:rFonts w:ascii="Times New Roman" w:eastAsia="Times New Roman" w:hAnsi="Times New Roman" w:cs="Times New Roman"/>
          <w:lang w:eastAsia="ru-RU"/>
        </w:rPr>
        <w:t>Шанчы</w:t>
      </w:r>
      <w:proofErr w:type="spellEnd"/>
      <w:r w:rsidR="00C3249E" w:rsidRPr="001F51C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C3249E" w:rsidRPr="001F51C9">
        <w:rPr>
          <w:rFonts w:ascii="Times New Roman" w:eastAsia="Times New Roman" w:hAnsi="Times New Roman" w:cs="Times New Roman"/>
          <w:lang w:eastAsia="ru-RU"/>
        </w:rPr>
        <w:t>Чаа</w:t>
      </w:r>
      <w:r w:rsidRPr="001F51C9">
        <w:rPr>
          <w:rFonts w:ascii="Times New Roman" w:eastAsia="Times New Roman" w:hAnsi="Times New Roman" w:cs="Times New Roman"/>
          <w:lang w:eastAsia="ru-RU"/>
        </w:rPr>
        <w:t>-Хольского</w:t>
      </w:r>
      <w:proofErr w:type="spellEnd"/>
      <w:r w:rsidRPr="001F51C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lang w:eastAsia="ru-RU"/>
        </w:rPr>
        <w:t>кожууна</w:t>
      </w:r>
      <w:proofErr w:type="spellEnd"/>
      <w:r w:rsidRPr="001F51C9">
        <w:rPr>
          <w:rFonts w:ascii="Times New Roman" w:eastAsia="Times New Roman" w:hAnsi="Times New Roman" w:cs="Times New Roman"/>
          <w:lang w:eastAsia="ru-RU"/>
        </w:rPr>
        <w:t xml:space="preserve"> Республики Тыва»</w:t>
      </w:r>
    </w:p>
    <w:p w:rsidR="001F51C9" w:rsidRPr="001F51C9" w:rsidRDefault="001F51C9" w:rsidP="001F51C9">
      <w:pPr>
        <w:spacing w:after="0" w:line="240" w:lineRule="auto"/>
        <w:ind w:left="6096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lang w:eastAsia="ru-RU"/>
        </w:rPr>
        <w:t xml:space="preserve">от ____________ </w:t>
      </w:r>
      <w:proofErr w:type="gramStart"/>
      <w:r w:rsidRPr="001F51C9">
        <w:rPr>
          <w:rFonts w:ascii="Times New Roman" w:eastAsia="Times New Roman" w:hAnsi="Times New Roman" w:cs="Times New Roman"/>
          <w:lang w:eastAsia="ru-RU"/>
        </w:rPr>
        <w:t>г</w:t>
      </w:r>
      <w:proofErr w:type="gramEnd"/>
      <w:r w:rsidRPr="001F51C9">
        <w:rPr>
          <w:rFonts w:ascii="Times New Roman" w:eastAsia="Times New Roman" w:hAnsi="Times New Roman" w:cs="Times New Roman"/>
          <w:lang w:eastAsia="ru-RU"/>
        </w:rPr>
        <w:t>. № ___</w:t>
      </w:r>
    </w:p>
    <w:p w:rsidR="001F51C9" w:rsidRPr="001F51C9" w:rsidRDefault="001F51C9" w:rsidP="001F51C9">
      <w:pPr>
        <w:spacing w:after="0" w:line="240" w:lineRule="auto"/>
        <w:ind w:left="609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C9" w:rsidRPr="001F51C9" w:rsidRDefault="001F51C9" w:rsidP="001F5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</w:t>
      </w:r>
    </w:p>
    <w:p w:rsidR="001F51C9" w:rsidRPr="001F51C9" w:rsidRDefault="001F51C9" w:rsidP="001F5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администрации «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F51C9" w:rsidRPr="001F51C9" w:rsidRDefault="001F51C9" w:rsidP="001F5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</w:t>
      </w:r>
    </w:p>
    <w:p w:rsidR="001F51C9" w:rsidRPr="001F51C9" w:rsidRDefault="001F51C9" w:rsidP="001F51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на период до 20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F51C9" w:rsidRPr="001F51C9" w:rsidRDefault="001F51C9" w:rsidP="001F5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приоритеты и направления социально-экономическог</w:t>
      </w:r>
      <w:r w:rsidR="00C32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96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Республики Тыва в 2023</w:t>
      </w: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396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экономической и социальной политики в прогнозный период являются: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инвестиционного климата; 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устойчивых темпов экономического роста за счет системного территориального развития республики;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улучшение уровня и качества жизни населения, социальное развитие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администрации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обозначенным приоритетам будет включать следующие основные направления: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proofErr w:type="gram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оплаты труда отдельных категорий работников бюджетной сферы</w:t>
      </w:r>
      <w:proofErr w:type="gram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указами Президента;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новых рабочих мест, отвечающих требованиям инновационной экономики; 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бизнеса, развитие инфраструктуры поддержки малого и среднего бизнеса;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политики стимулирования жилищного строительства;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безопасности транспорта, расширение дорожной инфраструктуры, в том числе через механизмы дорожного фонда;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агропромышленного комплекса (продовольственного комплекса);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минерально-сырьевой базы, развитие лесопромышленного комплекса;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развитие систем образования, здравоохранения и социальной защиты населения, физической культуры и спорта, культуры, искусства.</w:t>
      </w:r>
    </w:p>
    <w:p w:rsid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0BD" w:rsidRDefault="007C00BD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0BD" w:rsidRDefault="007C00BD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0BD" w:rsidRPr="001F51C9" w:rsidRDefault="007C00BD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C9" w:rsidRPr="001F51C9" w:rsidRDefault="001F51C9" w:rsidP="001F5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Основные параметры прогноза социально-экономического развития </w:t>
      </w:r>
      <w:proofErr w:type="spellStart"/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Шанчы</w:t>
      </w:r>
      <w:proofErr w:type="spellEnd"/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</w:t>
      </w:r>
      <w:r w:rsidR="00C32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spellEnd"/>
      <w:r w:rsidR="00396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96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="00396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 на 2023</w:t>
      </w: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и период до 202</w:t>
      </w:r>
      <w:r w:rsidR="00396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прогноза социально-экономического развития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</w:t>
      </w:r>
      <w:r w:rsidR="00C324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на 2023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на 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до 2025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сформированы в двух вариантах (приложение № 2 к настоящему Прогнозу). Первый вариант – базовый, ориентирован на сбалансированное развитие экономики и социальной сферы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Тыва.  Первый вариант предлагается в качестве основного для формирования бюджета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обязатель</w:t>
      </w:r>
      <w:proofErr w:type="gram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авительства Республики Тыва по поручениям Указов Президента Российской Федерации от 7 мая 2012 г. №№ 596-606, положений Бюджетного послания Президента Российской Федерации, Послания и поручений Главы - Председателя Правительст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Республики Тыва </w:t>
      </w:r>
      <w:proofErr w:type="spellStart"/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В.Т.Ховалыга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учитывается в обоих вариантах. Для сбалансированности социально-экономического развития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в прогнозе учтены.  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Валовой региональный продукт.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добавленной стоимости в бюджетно-ориентированных секторах (государственное управление, образование, здравоохранение) с учетом реализации Указов Президента Российской Федерации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2012 г. №№ 596-606</w:t>
      </w:r>
      <w:r w:rsidRPr="001F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опережающего темпа роста зарплат в этих секторах возрастет с 25,2 процента до 26,5 процента. Доля сельского хозяйства, транспорта и связи не изменится. </w:t>
      </w:r>
    </w:p>
    <w:p w:rsidR="001F51C9" w:rsidRPr="001F51C9" w:rsidRDefault="001F51C9" w:rsidP="001F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доли промышленного прои</w:t>
      </w:r>
      <w:r w:rsidR="00C3249E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зводства, предполагает с 2020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за счет проведения активной маркетинговой политики в агропромышленном комплексе, создания производств по глубокой переработке сельскохозяйственной продукции, лесопромышленного комплекса. </w:t>
      </w:r>
    </w:p>
    <w:p w:rsidR="001F51C9" w:rsidRPr="001F51C9" w:rsidRDefault="00775EB8" w:rsidP="001F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2022</w:t>
      </w:r>
      <w:r w:rsidR="001F51C9" w:rsidRPr="001F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объем валового регионального продукта в действующих ценах к уровню 2015 г. возрастет от </w:t>
      </w:r>
      <w:r w:rsidR="00A0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до 4</w:t>
      </w:r>
      <w:r w:rsidR="001F51C9" w:rsidRPr="001F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процентов.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реализацией государственных и муниципальных программ развития сельского хозяйства, о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храны и использования объектов животного мира</w:t>
      </w:r>
      <w:r w:rsidRPr="001F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доля сектора «Сел</w:t>
      </w:r>
      <w:r w:rsidR="00705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ьское хозяйство» возрастет до 35</w:t>
      </w:r>
      <w:r w:rsidRPr="001F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 к 2018 г.</w:t>
      </w:r>
    </w:p>
    <w:p w:rsidR="001F51C9" w:rsidRPr="001F51C9" w:rsidRDefault="001F51C9" w:rsidP="001F51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формировании валового регионального продукта доминирующую роль играют отрасли, финансируемые из госбюджета. </w:t>
      </w:r>
      <w:proofErr w:type="gramStart"/>
      <w:r w:rsidRPr="001F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Отрасли экономики </w:t>
      </w:r>
      <w:proofErr w:type="spellStart"/>
      <w:r w:rsidRPr="001F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1F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имеющие наибольшую численность работающих, такие как образование, здравоохранение и предоставление социальных услуг, государственное управление и финансируемые за счет государственного бюджета продолжат оказывать емкое влияние на валовую добавленную стоимость ВРП и кардинальных изменений не претерпят. </w:t>
      </w:r>
      <w:proofErr w:type="gramEnd"/>
    </w:p>
    <w:p w:rsidR="001F51C9" w:rsidRPr="001F51C9" w:rsidRDefault="001F51C9" w:rsidP="001F5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Сельское хозяйство. 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Валовая продукция сельского хозяйства по все</w:t>
      </w:r>
      <w:r w:rsidR="00C324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категориям собственности в 2023</w:t>
      </w:r>
      <w:r w:rsidR="00B2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составит 7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0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AB"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выше</w:t>
      </w:r>
      <w:r w:rsidR="00B2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предыдущего года на 100,0 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в сопоставимых ценах на </w:t>
      </w:r>
      <w:r w:rsidR="00A047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в том числе продукция растениеводства и</w:t>
      </w:r>
      <w:r w:rsidR="00A0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животноводства увеличится на 20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F51C9" w:rsidRPr="001F51C9" w:rsidRDefault="001F51C9" w:rsidP="001F51C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будет обеспечен за счет реализации государственной и муниципальной программы развития сельского хозяйства, в рамках которой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рост производства животноводческой</w:t>
      </w:r>
      <w:r w:rsidR="00B2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растениеводческой 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на основе </w:t>
      </w:r>
      <w:proofErr w:type="gram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2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вышения продуктивности животных 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улучшения общих условий функционирования сельского хозяйства</w:t>
      </w:r>
      <w:proofErr w:type="gram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51C9" w:rsidRPr="001F51C9" w:rsidRDefault="001F51C9" w:rsidP="001F5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категорий хозяй</w:t>
      </w:r>
      <w:proofErr w:type="gram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оизводстве продукции основную долю занимают личные подсобные хозяйства, что составляет 86,1 процента от общего объема производства, сельхозпредприятия и крестьянские (фермерские) хозяйств оставшиеся 13,9 процента.  </w:t>
      </w:r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валовой продукции в сельскохозяйственных организациях в 20</w:t>
      </w:r>
      <w:r w:rsidR="0077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в сравнении с 20</w:t>
      </w:r>
      <w:r w:rsidR="00775E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A04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прогнозируется в размере 105-109</w:t>
      </w:r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 В агропромышленном комплексе </w:t>
      </w:r>
      <w:proofErr w:type="spellStart"/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особое внимание будет уделяться реализации мероприятий государственной и муниципальной программы, направленных на повышение конкурентоспособности сельскохозяйственной продукции, повышение занятости и уровня жизни сельского населения. </w:t>
      </w:r>
    </w:p>
    <w:p w:rsidR="001F51C9" w:rsidRPr="001F51C9" w:rsidRDefault="001F51C9" w:rsidP="001F5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валовой продукции в крестьянских (фермерских) хозяйствах в 20</w:t>
      </w:r>
      <w:r w:rsidR="00396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5A6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прогнозируется в размере</w:t>
      </w:r>
      <w:r w:rsidR="005A6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</w:t>
      </w:r>
      <w:r w:rsidR="00396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5-120 процентов к уровню 2022</w:t>
      </w:r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Ожидается увеличение численности фермеров, за счет реализации подпрограммы, направленной на поддержку начинающих фермеров. 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физическом объеме по оценочным данным рост </w:t>
      </w:r>
      <w:proofErr w:type="gram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 по всем видам основных видов сельскохозяйственной продукции и в 20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увеличится к уровню 20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г.: скот и птица на убой (в живой массе) – на 8-10 процента, молоко – на 10,5-12,7 процента, яйцо – от 10 до 15 процента, зерно – на 15-20 процентов, картофель – на 9,8-12 процентов, овощи – на 15-20 процентов.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молочного животноводства предусматривает</w:t>
      </w:r>
      <w:r w:rsidRPr="001F51C9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реконструкцию молочно-товарной фермы сельскохозяйственными предприятиями и крестьянско-фермерскими хозяйствами.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продукции растениеводства в 20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может вырасти на 15% по отношению к 20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году. Увеличение уровня чувствительности растениеводства от природно-климатических условий призвана обеспечить реализация мероприятий новой подпрограммой "Развитие мелиорации земель сельскохозяйственного назначения в Республике Тыва". </w:t>
      </w:r>
    </w:p>
    <w:p w:rsidR="001F51C9" w:rsidRPr="001F51C9" w:rsidRDefault="001F51C9" w:rsidP="001F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Транспорт. </w:t>
      </w:r>
    </w:p>
    <w:p w:rsidR="001F51C9" w:rsidRPr="001F51C9" w:rsidRDefault="001F51C9" w:rsidP="001F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Инвестиции и строительство.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инвестиций в основной капитал за счет всех источников финансирования.</w:t>
      </w:r>
    </w:p>
    <w:p w:rsidR="001F51C9" w:rsidRPr="001F51C9" w:rsidRDefault="003960CC" w:rsidP="001F5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2023 года по 2025</w:t>
      </w:r>
      <w:r w:rsidR="001F51C9"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планируется ввести 300 кв. метров жилья.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еченность жильем 1 жителя в 2022</w:t>
      </w:r>
      <w:r w:rsidR="001F51C9"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около 12,1 кв. м против 11,1 кв. метров в 2014 году.</w:t>
      </w:r>
    </w:p>
    <w:p w:rsidR="001F51C9" w:rsidRPr="001F51C9" w:rsidRDefault="001F51C9" w:rsidP="001F5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Жилищное строительство будет вестись как за счет индивидуального строительства, так и по различным государственным обязательствам 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(обеспечение жильем детей сирот и отдельных категорий граждан, специалистов, врачей, учителей).</w:t>
      </w:r>
    </w:p>
    <w:p w:rsidR="001F51C9" w:rsidRPr="001F51C9" w:rsidRDefault="001F51C9" w:rsidP="001F5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2017 году заменен отопительный котел ООШ СПС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финансовые средс</w:t>
      </w:r>
      <w:r w:rsidR="00951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выделены из местного бюджета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1C9" w:rsidRPr="001F51C9" w:rsidRDefault="001F51C9" w:rsidP="001F5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социальной сферы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Демография.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 2018 году коэффициент естественного прироста населения составит 12,2 на 1000 населения.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пять лет численность населения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249E"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="00C3249E"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249E"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-Хольского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50 человек и на 1 января 2022</w:t>
      </w:r>
      <w:r w:rsidR="00A0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составила 327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Планируемая численность населения к 20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C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составит до 368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жизни населения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2023</w:t>
      </w:r>
      <w:r w:rsidR="007C00B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прогнозируется дальнейший рост денежных доходов населения, заработной платы работников. В рамках выполнения Указа Президента Российской Федерации от 7 мая 2012 г. № 597 будут продолжены меры по повышению заработных плат категориям работников, повышение оплаты труда которых предусмотрено данным Указом, в соответствии с принятыми планами работ (дорожными картами»). Продолжится реализация Плана мероприятий по совершенствованию систем оплаты труда работников. В рамках плана мероприятий будет внедрена система независимой оценки качества работы </w:t>
      </w:r>
      <w:r w:rsidRPr="001F5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учреждений, оказывающих социальные услуги, с участием общественных организаций республики, создан прозрачный механизм оплаты труда 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Pr="001F51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всех 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(муниципальных) учреждений.</w:t>
      </w:r>
      <w:r w:rsidRPr="001F51C9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 xml:space="preserve"> </w:t>
      </w:r>
    </w:p>
    <w:p w:rsidR="001F51C9" w:rsidRPr="001F51C9" w:rsidRDefault="001F51C9" w:rsidP="001F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Здравоохранение.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продолжатся меры, направленные на повышение качества оказания медицинских услуг населению, а также работа по капитальному ремонту учреждений здравоохранения, повышению уровня заработной платы категорий работников здравоохранения.</w:t>
      </w:r>
    </w:p>
    <w:p w:rsidR="001F51C9" w:rsidRPr="001F51C9" w:rsidRDefault="001F51C9" w:rsidP="001F51C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 xml:space="preserve">В целях обеспечения системы здравоохранения высококвалифицированными и </w:t>
      </w:r>
      <w:r w:rsidR="00C3249E" w:rsidRPr="001F51C9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кадрами продолжится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привлечению молодых специалистов (врачей), что окажет влияние на повышение доступности и качества </w:t>
      </w:r>
      <w:r w:rsidR="00C3249E"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</w:t>
      </w:r>
      <w:r w:rsidR="00C3249E" w:rsidRPr="001F51C9">
        <w:rPr>
          <w:rFonts w:ascii="TimesNewRoman" w:eastAsia="Times New Roman" w:hAnsi="TimesNewRoman" w:cs="TimesNewRoman"/>
          <w:color w:val="000000"/>
          <w:sz w:val="28"/>
          <w:szCs w:val="28"/>
          <w:lang w:eastAsia="ru-RU"/>
        </w:rPr>
        <w:t>медицинской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населению. </w:t>
      </w:r>
    </w:p>
    <w:p w:rsidR="001F51C9" w:rsidRPr="001F51C9" w:rsidRDefault="001F51C9" w:rsidP="001F51C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Диспансеризации взрослого и детского населения, принимаемые меры по повышению качества оказания медицинской помощи населению будут и в дальнейшем способствовать снижению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49E"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 формированию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активному сохранению, восстановлению и укреплению здоровья населения, особенно детей. </w:t>
      </w:r>
    </w:p>
    <w:p w:rsidR="001F51C9" w:rsidRPr="001F51C9" w:rsidRDefault="001F51C9" w:rsidP="001F51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Образование.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задача модернизации образования – повышение его доступности, качества и эффективности. Это предполагает в первую очередь значительное обновление содержания образования, приведение его в соответствии с требованиями времени и задачами развития страны. </w:t>
      </w:r>
      <w:r w:rsidR="003960CC">
        <w:rPr>
          <w:rFonts w:ascii="Times New Roman" w:eastAsia="Times New Roman" w:hAnsi="Times New Roman" w:cs="Times New Roman"/>
          <w:sz w:val="28"/>
          <w:szCs w:val="24"/>
          <w:lang w:eastAsia="ru-RU"/>
        </w:rPr>
        <w:t>В 2022-2023</w:t>
      </w:r>
      <w:r w:rsidRPr="001F5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по новым образовательным стандарт</w:t>
      </w:r>
      <w:r w:rsidR="007C00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 в </w:t>
      </w:r>
      <w:r w:rsidR="007C00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штатном режиме обучались 25</w:t>
      </w:r>
      <w:r w:rsidRPr="001F5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учащихся. В результате реализации ФГОС в образовательных учреждениях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кожууна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обновлена материально-техническая база, освоены способы разработки локальной нормативной документации, соответствующей новым требованиям, осваиваются способы проектирования образовательной программы основного общего образования.</w:t>
      </w:r>
    </w:p>
    <w:p w:rsidR="001F51C9" w:rsidRPr="001F51C9" w:rsidRDefault="001F51C9" w:rsidP="001F51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Продолжится решение </w:t>
      </w:r>
      <w:r w:rsidR="00C3249E"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трудоустройства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учебных заведений через заключение    договоров   с потенциальными работодателями на прохождение практики, стажировки и трудоустройства выпускников. Сдерживающим фактором подготовки квалифицированных рабочих кадров по современным производственным технологиям является старение учебно-лабораторной, производственной базы, учебно-производственного оборудования и </w:t>
      </w:r>
      <w:r w:rsidR="00C3249E"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большинства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начального и </w:t>
      </w:r>
      <w:r w:rsidR="00C3249E"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образования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51C9" w:rsidRPr="001F51C9" w:rsidRDefault="001F51C9" w:rsidP="001F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</w:t>
      </w:r>
      <w:r w:rsidRPr="001F51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</w:t>
      </w:r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планируемый период продолжится реализация мер направленных </w:t>
      </w:r>
      <w:r w:rsidR="00C3249E"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улучшение</w:t>
      </w:r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качества и расширение оказываемых учреждениями культуры услуг населению.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1C9" w:rsidRPr="001F51C9" w:rsidRDefault="001F51C9" w:rsidP="001F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в целях улучшения качества оказываемых населению услуг продолжится работа по модернизации библиотечной системы,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сводного электронного краеведческого каталога. </w:t>
      </w:r>
    </w:p>
    <w:p w:rsidR="001F51C9" w:rsidRPr="001F51C9" w:rsidRDefault="001F51C9" w:rsidP="001F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Для привлечения населения к активному занятию </w:t>
      </w:r>
      <w:r w:rsidRPr="001F51C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спортом</w:t>
      </w:r>
      <w:r w:rsidRPr="001F51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формированию здорового образа </w:t>
      </w:r>
      <w:r w:rsidR="00C3249E" w:rsidRPr="001F51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жизни.</w:t>
      </w:r>
      <w:r w:rsidRPr="001F51C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Рынок труда. 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обследования населения по проблемам занятости, численность лиц, не имеющих работы или доходного занятия, активно его ищущих и готовых приступить к работе, которые в соответствии с методологией Международной организации труда классифицируются как безработные, в 2018 году составит 27 чел., что </w:t>
      </w:r>
      <w:r w:rsidR="00C324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же уровне 2017 года. В 2022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показатель оценивается на уровне 0,2-03 чел.</w:t>
      </w:r>
    </w:p>
    <w:p w:rsidR="001F51C9" w:rsidRPr="001F51C9" w:rsidRDefault="001F51C9" w:rsidP="001F51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показателей планируется осуществлять за счет </w:t>
      </w:r>
      <w:proofErr w:type="gram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программы снижения напряженности</w:t>
      </w:r>
      <w:proofErr w:type="gram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рынке труда республики, в частности, опережающего обучения граждан, находящихся под угрозой увольнения, поддержки само занятости, переподготовки и повышения квалификации безработных граждан.</w:t>
      </w:r>
    </w:p>
    <w:p w:rsidR="001F51C9" w:rsidRPr="001F51C9" w:rsidRDefault="001F51C9" w:rsidP="001F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экономика. </w:t>
      </w:r>
    </w:p>
    <w:p w:rsidR="001F51C9" w:rsidRPr="001F51C9" w:rsidRDefault="001F51C9" w:rsidP="001F51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Наибольший объем промышленного производства прогнозируется </w:t>
      </w:r>
      <w:proofErr w:type="gramStart"/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учетом реализации проекта «</w:t>
      </w:r>
      <w:proofErr w:type="spellStart"/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Кыштаг</w:t>
      </w:r>
      <w:proofErr w:type="spellEnd"/>
      <w:r w:rsidRPr="001F5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молодой семьи», комплексных программ социально-экономического развития муниципальных образований.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1C9" w:rsidRPr="001F51C9" w:rsidRDefault="001F51C9" w:rsidP="001F51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сумону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Чаа-Хольскому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уну</w:t>
      </w:r>
      <w:proofErr w:type="spellEnd"/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заработной платы на 172</w:t>
      </w:r>
      <w:bookmarkStart w:id="0" w:name="_GoBack"/>
      <w:bookmarkEnd w:id="0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C3249E"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т. рублей</w:t>
      </w:r>
      <w:r w:rsidR="0039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что обусловлено с выполнением положений указов Президента Российской Федерации по повышению заработной платы отдельным категориям работников (педагогические работники дошкольных образовательных учреждений, работники культуры, здравоохранения, социальные работники и др.).</w:t>
      </w:r>
    </w:p>
    <w:p w:rsidR="001F51C9" w:rsidRPr="001F51C9" w:rsidRDefault="001F51C9" w:rsidP="001F51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прогнозируемый период существующая специализация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сохранится, социально-экономическое положение </w:t>
      </w:r>
      <w:proofErr w:type="spellStart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1F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развиваться равномерными темпами.</w:t>
      </w:r>
    </w:p>
    <w:p w:rsidR="00AC5781" w:rsidRDefault="00AC5781"/>
    <w:sectPr w:rsidR="00AC5781" w:rsidSect="000800E5">
      <w:headerReference w:type="default" r:id="rId7"/>
      <w:footerReference w:type="even" r:id="rId8"/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ED" w:rsidRDefault="00B746ED">
      <w:pPr>
        <w:spacing w:after="0" w:line="240" w:lineRule="auto"/>
      </w:pPr>
      <w:r>
        <w:separator/>
      </w:r>
    </w:p>
  </w:endnote>
  <w:endnote w:type="continuationSeparator" w:id="0">
    <w:p w:rsidR="00B746ED" w:rsidRDefault="00B7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85" w:rsidRDefault="001F51C9" w:rsidP="00345B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0D85" w:rsidRDefault="00B746ED" w:rsidP="004A66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85" w:rsidRDefault="00B746ED" w:rsidP="00345BBE">
    <w:pPr>
      <w:pStyle w:val="a3"/>
      <w:framePr w:wrap="around" w:vAnchor="text" w:hAnchor="margin" w:xAlign="right" w:y="1"/>
      <w:rPr>
        <w:rStyle w:val="a5"/>
      </w:rPr>
    </w:pPr>
  </w:p>
  <w:p w:rsidR="00930D85" w:rsidRDefault="00B746ED" w:rsidP="004A66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ED" w:rsidRDefault="00B746ED">
      <w:pPr>
        <w:spacing w:after="0" w:line="240" w:lineRule="auto"/>
      </w:pPr>
      <w:r>
        <w:separator/>
      </w:r>
    </w:p>
  </w:footnote>
  <w:footnote w:type="continuationSeparator" w:id="0">
    <w:p w:rsidR="00B746ED" w:rsidRDefault="00B7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85" w:rsidRDefault="001F51C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60CC">
      <w:rPr>
        <w:noProof/>
      </w:rPr>
      <w:t>5</w:t>
    </w:r>
    <w:r>
      <w:fldChar w:fldCharType="end"/>
    </w:r>
  </w:p>
  <w:p w:rsidR="00930D85" w:rsidRDefault="00B746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C9"/>
    <w:rsid w:val="000201FA"/>
    <w:rsid w:val="000800E5"/>
    <w:rsid w:val="000D636D"/>
    <w:rsid w:val="001F51C9"/>
    <w:rsid w:val="003161E0"/>
    <w:rsid w:val="003960CC"/>
    <w:rsid w:val="004A7142"/>
    <w:rsid w:val="0057787C"/>
    <w:rsid w:val="005A68CA"/>
    <w:rsid w:val="005D7519"/>
    <w:rsid w:val="006B6B33"/>
    <w:rsid w:val="00705AC7"/>
    <w:rsid w:val="00775EB8"/>
    <w:rsid w:val="007C00BD"/>
    <w:rsid w:val="009510C5"/>
    <w:rsid w:val="00A047AB"/>
    <w:rsid w:val="00AC5781"/>
    <w:rsid w:val="00AE0A95"/>
    <w:rsid w:val="00B20FD5"/>
    <w:rsid w:val="00B72532"/>
    <w:rsid w:val="00B746ED"/>
    <w:rsid w:val="00C3249E"/>
    <w:rsid w:val="00C90634"/>
    <w:rsid w:val="00EF66DF"/>
    <w:rsid w:val="00FA5814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5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F51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51C9"/>
  </w:style>
  <w:style w:type="paragraph" w:styleId="a6">
    <w:name w:val="header"/>
    <w:basedOn w:val="a"/>
    <w:link w:val="a7"/>
    <w:uiPriority w:val="99"/>
    <w:rsid w:val="001F5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F5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10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5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F51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F51C9"/>
  </w:style>
  <w:style w:type="paragraph" w:styleId="a6">
    <w:name w:val="header"/>
    <w:basedOn w:val="a"/>
    <w:link w:val="a7"/>
    <w:uiPriority w:val="99"/>
    <w:rsid w:val="001F5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F5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1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СПС Шанчы</cp:lastModifiedBy>
  <cp:revision>16</cp:revision>
  <cp:lastPrinted>2019-12-27T04:15:00Z</cp:lastPrinted>
  <dcterms:created xsi:type="dcterms:W3CDTF">2018-11-19T07:36:00Z</dcterms:created>
  <dcterms:modified xsi:type="dcterms:W3CDTF">2022-11-10T08:58:00Z</dcterms:modified>
</cp:coreProperties>
</file>