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Утверждены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постановлением Правительства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от 30 апреля 2014 г. N 403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0" w:name="Par269"/>
      <w:bookmarkEnd w:id="0"/>
      <w:r w:rsidRPr="00963BA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ПРАВИЛА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63BA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ВЕДЕНИЯ РЕЕСТРА ОПИСАНИЙ ПРОЦЕДУР, УКАЗАННЫХ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63BA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ИСЧЕРПЫВАЮЩЕМ ПЕРЕЧНЕ ПРОЦЕДУР В СФЕРЕ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63BA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ЖИЛИЩНОГО СТРОИТЕЛЬСТВА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63BAF" w:rsidRPr="00963BAF" w:rsidTr="001643A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63BAF" w:rsidRPr="00963BAF" w:rsidRDefault="00963BAF" w:rsidP="0096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963BAF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963BAF" w:rsidRPr="00963BAF" w:rsidRDefault="00963BAF" w:rsidP="0096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</w:pPr>
            <w:r w:rsidRPr="00963BAF">
              <w:rPr>
                <w:rFonts w:ascii="Arial" w:eastAsia="Times New Roman" w:hAnsi="Arial" w:cs="Arial"/>
                <w:color w:val="392C69"/>
                <w:sz w:val="20"/>
                <w:szCs w:val="20"/>
                <w:lang w:eastAsia="ru-RU"/>
              </w:rPr>
              <w:t>(в ред. Постановления Правительства РФ от 04.02.2015 N 94)</w:t>
            </w:r>
          </w:p>
        </w:tc>
      </w:tr>
    </w:tbl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ar40" w:tooltip="ИСЧЕРПЫВАЮЩИЙ ПЕРЕЧЕНЬ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перечне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2(1). Форма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(п. 2(1) введен Постановлением Правительства РФ от 04.02.2015 N 94)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80"/>
      <w:bookmarkEnd w:id="1"/>
      <w:r w:rsidRPr="00963BAF">
        <w:rPr>
          <w:rFonts w:ascii="Arial" w:eastAsia="Times New Roman" w:hAnsi="Arial" w:cs="Arial"/>
          <w:sz w:val="20"/>
          <w:szCs w:val="20"/>
          <w:lang w:eastAsia="ru-RU"/>
        </w:rPr>
        <w:t>3. Реестр описаний процедур включает следующие сведения: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а) наименование процедуры в соответствии с </w:t>
      </w:r>
      <w:hyperlink w:anchor="Par40" w:tooltip="ИСЧЕРПЫВАЮЩИЙ ПЕРЕЧЕНЬ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перечнем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процедур;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ar47" w:tooltip="I. Процедуры, предусмотренные нормативными правовыми акта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процедур);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963BAF">
        <w:rPr>
          <w:rFonts w:ascii="Arial" w:eastAsia="Times New Roman" w:hAnsi="Arial" w:cs="Arial"/>
          <w:sz w:val="20"/>
          <w:szCs w:val="20"/>
          <w:lang w:eastAsia="ru-RU"/>
        </w:rPr>
        <w:t>пп</w:t>
      </w:r>
      <w:proofErr w:type="spellEnd"/>
      <w:r w:rsidRPr="00963BAF">
        <w:rPr>
          <w:rFonts w:ascii="Arial" w:eastAsia="Times New Roman" w:hAnsi="Arial" w:cs="Arial"/>
          <w:sz w:val="20"/>
          <w:szCs w:val="20"/>
          <w:lang w:eastAsia="ru-RU"/>
        </w:rPr>
        <w:t>. "б" в ред. Постановления Правительства РФ от 04.02.2015 N 94)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ar47" w:tooltip="I. Процедуры, предусмотренные нормативными правовыми акта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 процедур,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процедур);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963BAF">
        <w:rPr>
          <w:rFonts w:ascii="Arial" w:eastAsia="Times New Roman" w:hAnsi="Arial" w:cs="Arial"/>
          <w:sz w:val="20"/>
          <w:szCs w:val="20"/>
          <w:lang w:eastAsia="ru-RU"/>
        </w:rPr>
        <w:t>пп</w:t>
      </w:r>
      <w:proofErr w:type="spellEnd"/>
      <w:r w:rsidRPr="00963BAF">
        <w:rPr>
          <w:rFonts w:ascii="Arial" w:eastAsia="Times New Roman" w:hAnsi="Arial" w:cs="Arial"/>
          <w:sz w:val="20"/>
          <w:szCs w:val="20"/>
          <w:lang w:eastAsia="ru-RU"/>
        </w:rPr>
        <w:t>. "в" в ред. Постановления Правительства РФ от 04.02.2015 N 94)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ar47" w:tooltip="I. Процедуры, предусмотренные нормативными правовыми акта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процедур):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случаи, в которых требуется проведение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перечень документов, которые заявитель обязан представить для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перечень документов, получаемых заявителем в результате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основания для отказа в принятии заявления и требуемых документов для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основания для приостановления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 w:rsidRPr="00963BAF">
        <w:rPr>
          <w:rFonts w:ascii="Arial" w:eastAsia="Times New Roman" w:hAnsi="Arial" w:cs="Arial"/>
          <w:sz w:val="20"/>
          <w:szCs w:val="20"/>
          <w:lang w:eastAsia="ru-RU"/>
        </w:rPr>
        <w:t>непредоставления</w:t>
      </w:r>
      <w:proofErr w:type="spellEnd"/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разрешения или отказа в иной установленной форме заявителю по итогам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срок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предельный срок представления заявителем документов, необходимых для проведения процедуры;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стоимость проведения процедуры для заявителя или порядок определения такой стоимости;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орган (организация), осуществляющий проведение процедуры.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Pr="00963BAF">
        <w:rPr>
          <w:rFonts w:ascii="Arial" w:eastAsia="Times New Roman" w:hAnsi="Arial" w:cs="Arial"/>
          <w:sz w:val="20"/>
          <w:szCs w:val="20"/>
          <w:lang w:eastAsia="ru-RU"/>
        </w:rPr>
        <w:t>пп</w:t>
      </w:r>
      <w:proofErr w:type="spellEnd"/>
      <w:r w:rsidRPr="00963BAF">
        <w:rPr>
          <w:rFonts w:ascii="Arial" w:eastAsia="Times New Roman" w:hAnsi="Arial" w:cs="Arial"/>
          <w:sz w:val="20"/>
          <w:szCs w:val="20"/>
          <w:lang w:eastAsia="ru-RU"/>
        </w:rPr>
        <w:t>. "г" в ред. Постановления Правительства РФ от 04.02.2015 N 94)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299"/>
      <w:bookmarkEnd w:id="2"/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установленной указанным министерством, сведения, предусмотренные </w:t>
      </w:r>
      <w:hyperlink w:anchor="Par280" w:tooltip="3. Реестр описаний процедур включает следующие сведения: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пунктом 3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настоящих Правил, в отношении процедур,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процедур: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(п. 3(1) введен Постановлением Правительства РФ от 04.02.2015 N 94)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в отношении процедур, включенных в </w:t>
      </w:r>
      <w:hyperlink w:anchor="Par47" w:tooltip="I. Процедуры, предусмотренные нормативными правовыми акта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ar280" w:tooltip="3. Реестр описаний процедур включает следующие сведения: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пункте 3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настоящих Правил;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в отношении процедур,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ar299" w:tooltip="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становленной указанным министерством, сведения, предусмотренные пунктом 3 настоящих Правил, в отношении процедур, включенных в раздел II перечня процедур: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пунктом 3(1)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настоящих Правил.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(п. 4 в ред. Постановления Правительства РФ от 04.02.2015 N 94)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5(1). Сведения, предусмотренные </w:t>
      </w:r>
      <w:hyperlink w:anchor="Par280" w:tooltip="3. Реестр описаний процедур включает следующие сведения: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пунктом 3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настоящих Правил, в отношении процедур, включенных в </w:t>
      </w:r>
      <w:hyperlink w:anchor="Par213" w:tooltip="II. Процедуры, связанные с особенностями" w:history="1">
        <w:r w:rsidRPr="00963BA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раздел II</w:t>
        </w:r>
      </w:hyperlink>
      <w:r w:rsidRPr="00963BAF">
        <w:rPr>
          <w:rFonts w:ascii="Arial" w:eastAsia="Times New Roman" w:hAnsi="Arial" w:cs="Arial"/>
          <w:sz w:val="20"/>
          <w:szCs w:val="20"/>
          <w:lang w:eastAsia="ru-RU"/>
        </w:rP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BAF">
        <w:rPr>
          <w:rFonts w:ascii="Arial" w:eastAsia="Times New Roman" w:hAnsi="Arial" w:cs="Arial"/>
          <w:sz w:val="20"/>
          <w:szCs w:val="20"/>
          <w:lang w:eastAsia="ru-RU"/>
        </w:rPr>
        <w:t>(п. 5(1) введен Постановлением Правительства РФ от 04.02.2015 N 94)</w:t>
      </w:r>
      <w:bookmarkStart w:id="3" w:name="_GoBack"/>
      <w:bookmarkEnd w:id="3"/>
    </w:p>
    <w:p w:rsidR="00963BAF" w:rsidRPr="00963BAF" w:rsidRDefault="00963BAF" w:rsidP="00963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0A80" w:rsidRDefault="00700A80"/>
    <w:sectPr w:rsidR="007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E4"/>
    <w:rsid w:val="002821E4"/>
    <w:rsid w:val="00700A80"/>
    <w:rsid w:val="009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F90F-3B95-4D58-B0B1-7FFEB57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2018-06-27T13:53:00Z</dcterms:created>
  <dcterms:modified xsi:type="dcterms:W3CDTF">2018-06-27T13:54:00Z</dcterms:modified>
</cp:coreProperties>
</file>