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7E" w:rsidRDefault="000D577E" w:rsidP="000D5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ТЫВА</w:t>
      </w:r>
    </w:p>
    <w:p w:rsidR="000D577E" w:rsidRDefault="000D577E" w:rsidP="000D5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ЧАА-ХОЛЬСКОГО КОЖУУНА</w:t>
      </w:r>
    </w:p>
    <w:p w:rsidR="000D577E" w:rsidRDefault="000D577E" w:rsidP="000D577E">
      <w:pPr>
        <w:jc w:val="center"/>
        <w:rPr>
          <w:b/>
          <w:sz w:val="28"/>
          <w:szCs w:val="28"/>
        </w:rPr>
      </w:pPr>
    </w:p>
    <w:p w:rsidR="000D577E" w:rsidRDefault="000D577E" w:rsidP="000D5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ТЫВА РЕСПУБЛИКА</w:t>
      </w:r>
    </w:p>
    <w:p w:rsidR="000D577E" w:rsidRDefault="000D577E" w:rsidP="000D5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ЧАА-ХОЛ КОЖУУН ЧАГЫРГАЗЫ</w:t>
      </w:r>
    </w:p>
    <w:p w:rsidR="000D577E" w:rsidRDefault="000D577E" w:rsidP="000D577E">
      <w:pPr>
        <w:jc w:val="center"/>
        <w:rPr>
          <w:b/>
          <w:sz w:val="28"/>
          <w:szCs w:val="28"/>
        </w:rPr>
      </w:pPr>
    </w:p>
    <w:p w:rsidR="000D577E" w:rsidRDefault="000D577E" w:rsidP="000D5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D577E" w:rsidRDefault="000D577E" w:rsidP="000D577E">
      <w:pPr>
        <w:jc w:val="center"/>
        <w:rPr>
          <w:b/>
        </w:rPr>
      </w:pPr>
    </w:p>
    <w:p w:rsidR="000D577E" w:rsidRPr="00FA24E6" w:rsidRDefault="000D577E" w:rsidP="000D577E">
      <w:pPr>
        <w:jc w:val="center"/>
        <w:rPr>
          <w:sz w:val="28"/>
          <w:szCs w:val="28"/>
        </w:rPr>
      </w:pPr>
      <w:r w:rsidRPr="00FA24E6">
        <w:rPr>
          <w:sz w:val="28"/>
          <w:szCs w:val="28"/>
        </w:rPr>
        <w:t>от «__» ноября 201</w:t>
      </w:r>
      <w:r w:rsidR="00F75D80">
        <w:rPr>
          <w:sz w:val="28"/>
          <w:szCs w:val="28"/>
        </w:rPr>
        <w:t>8</w:t>
      </w:r>
      <w:r w:rsidRPr="00FA24E6">
        <w:rPr>
          <w:sz w:val="28"/>
          <w:szCs w:val="28"/>
        </w:rPr>
        <w:t xml:space="preserve"> г.  №___</w:t>
      </w:r>
    </w:p>
    <w:p w:rsidR="000D577E" w:rsidRPr="00FA24E6" w:rsidRDefault="000D577E" w:rsidP="000D577E">
      <w:pPr>
        <w:jc w:val="center"/>
        <w:rPr>
          <w:sz w:val="28"/>
          <w:szCs w:val="28"/>
        </w:rPr>
      </w:pPr>
      <w:r w:rsidRPr="00FA24E6">
        <w:rPr>
          <w:sz w:val="28"/>
          <w:szCs w:val="28"/>
        </w:rPr>
        <w:t>с. Чаа-Холь</w:t>
      </w:r>
    </w:p>
    <w:p w:rsidR="000D577E" w:rsidRDefault="000D577E" w:rsidP="000D577E">
      <w:pPr>
        <w:jc w:val="center"/>
        <w:rPr>
          <w:b/>
          <w:sz w:val="28"/>
          <w:szCs w:val="28"/>
        </w:rPr>
      </w:pPr>
    </w:p>
    <w:p w:rsidR="000D577E" w:rsidRDefault="000D577E" w:rsidP="000D577E">
      <w:pPr>
        <w:jc w:val="center"/>
        <w:rPr>
          <w:b/>
          <w:sz w:val="28"/>
        </w:rPr>
      </w:pPr>
      <w:r>
        <w:rPr>
          <w:b/>
          <w:sz w:val="28"/>
        </w:rPr>
        <w:t>О предварительных итогах социально-экономического развития Чаа-Хольского кожууна Республики Тыва за 201</w:t>
      </w:r>
      <w:r w:rsidR="00F75D80">
        <w:rPr>
          <w:b/>
          <w:sz w:val="28"/>
        </w:rPr>
        <w:t>8</w:t>
      </w:r>
      <w:r>
        <w:rPr>
          <w:b/>
          <w:sz w:val="28"/>
        </w:rPr>
        <w:t xml:space="preserve"> год</w:t>
      </w:r>
    </w:p>
    <w:p w:rsidR="000D577E" w:rsidRDefault="000D577E" w:rsidP="000D577E">
      <w:pPr>
        <w:jc w:val="center"/>
        <w:rPr>
          <w:sz w:val="28"/>
        </w:rPr>
      </w:pPr>
    </w:p>
    <w:p w:rsidR="000D577E" w:rsidRDefault="000D577E" w:rsidP="000D577E">
      <w:pPr>
        <w:jc w:val="both"/>
        <w:rPr>
          <w:sz w:val="28"/>
        </w:rPr>
      </w:pPr>
      <w:r>
        <w:rPr>
          <w:sz w:val="28"/>
        </w:rPr>
        <w:tab/>
        <w:t>Рассмотрев представленный «Предварительные итоги социально-экономического развития Чаа-Хольского кожууна на 201</w:t>
      </w:r>
      <w:r w:rsidR="00F75D80">
        <w:rPr>
          <w:sz w:val="28"/>
        </w:rPr>
        <w:t>8</w:t>
      </w:r>
      <w:r>
        <w:rPr>
          <w:sz w:val="28"/>
        </w:rPr>
        <w:t xml:space="preserve"> год», администрация Чаа-Хольского кожууна Республики Тыва ПОСТАНОВЛЯЕТ:</w:t>
      </w:r>
    </w:p>
    <w:p w:rsidR="000D577E" w:rsidRDefault="000D577E" w:rsidP="000D577E">
      <w:pPr>
        <w:jc w:val="both"/>
        <w:rPr>
          <w:sz w:val="28"/>
        </w:rPr>
      </w:pPr>
      <w:r>
        <w:rPr>
          <w:sz w:val="28"/>
        </w:rPr>
        <w:tab/>
        <w:t>1. Одобрить прилагаемый «Предварительные итоги социально-экономического развития Чаа-Хольского кожууна на 201</w:t>
      </w:r>
      <w:r w:rsidR="00A269E2">
        <w:rPr>
          <w:sz w:val="28"/>
        </w:rPr>
        <w:t>7</w:t>
      </w:r>
      <w:r>
        <w:rPr>
          <w:sz w:val="28"/>
        </w:rPr>
        <w:t xml:space="preserve"> год»</w:t>
      </w:r>
    </w:p>
    <w:p w:rsidR="000D577E" w:rsidRDefault="000D577E" w:rsidP="000D577E">
      <w:pPr>
        <w:jc w:val="both"/>
        <w:rPr>
          <w:sz w:val="28"/>
        </w:rPr>
      </w:pPr>
      <w:r>
        <w:rPr>
          <w:sz w:val="28"/>
        </w:rPr>
        <w:tab/>
        <w:t>2. Представить «Предварительные итоги социально-экономического развития Чаа-Хольского кожууна на 201</w:t>
      </w:r>
      <w:r w:rsidR="00F75D80">
        <w:rPr>
          <w:sz w:val="28"/>
        </w:rPr>
        <w:t>8</w:t>
      </w:r>
      <w:r>
        <w:rPr>
          <w:sz w:val="28"/>
        </w:rPr>
        <w:t xml:space="preserve"> год» в Хурал представителей Чаа-Хольского кожууна Республики Тыва.</w:t>
      </w:r>
    </w:p>
    <w:p w:rsidR="000D577E" w:rsidRDefault="000D577E" w:rsidP="000D577E">
      <w:pPr>
        <w:jc w:val="both"/>
        <w:rPr>
          <w:sz w:val="28"/>
          <w:szCs w:val="28"/>
        </w:rPr>
      </w:pPr>
      <w:r>
        <w:rPr>
          <w:sz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председателя админ</w:t>
      </w:r>
      <w:r w:rsidR="00F75D80">
        <w:rPr>
          <w:sz w:val="28"/>
          <w:szCs w:val="28"/>
        </w:rPr>
        <w:t>истрации кожууна по экономике (О</w:t>
      </w:r>
      <w:r>
        <w:rPr>
          <w:sz w:val="28"/>
          <w:szCs w:val="28"/>
        </w:rPr>
        <w:t xml:space="preserve">. </w:t>
      </w:r>
      <w:proofErr w:type="spellStart"/>
      <w:r w:rsidR="00F75D80"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). </w:t>
      </w:r>
    </w:p>
    <w:p w:rsidR="000D577E" w:rsidRDefault="000D577E" w:rsidP="000D57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D577E" w:rsidRDefault="000D577E" w:rsidP="000D577E">
      <w:pPr>
        <w:jc w:val="both"/>
        <w:rPr>
          <w:sz w:val="28"/>
          <w:szCs w:val="28"/>
        </w:rPr>
      </w:pPr>
    </w:p>
    <w:p w:rsidR="000D577E" w:rsidRDefault="000D577E" w:rsidP="000D577E">
      <w:pPr>
        <w:jc w:val="both"/>
        <w:rPr>
          <w:sz w:val="28"/>
          <w:szCs w:val="28"/>
        </w:rPr>
      </w:pPr>
    </w:p>
    <w:p w:rsidR="000D577E" w:rsidRDefault="000D577E" w:rsidP="000D577E">
      <w:pPr>
        <w:jc w:val="both"/>
        <w:rPr>
          <w:sz w:val="28"/>
          <w:szCs w:val="28"/>
        </w:rPr>
      </w:pPr>
    </w:p>
    <w:p w:rsidR="000D577E" w:rsidRDefault="000D577E" w:rsidP="000D577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администрации</w:t>
      </w:r>
    </w:p>
    <w:p w:rsidR="000D577E" w:rsidRDefault="000D577E" w:rsidP="000D577E">
      <w:pPr>
        <w:rPr>
          <w:sz w:val="28"/>
          <w:szCs w:val="28"/>
        </w:rPr>
      </w:pPr>
      <w:r>
        <w:rPr>
          <w:sz w:val="28"/>
          <w:szCs w:val="28"/>
        </w:rPr>
        <w:t xml:space="preserve">Чаа-Хольского кожууна Республики Тыва                                  </w:t>
      </w:r>
      <w:r w:rsidR="00A269E2">
        <w:rPr>
          <w:sz w:val="28"/>
          <w:szCs w:val="28"/>
        </w:rPr>
        <w:t>Р. Баз-</w:t>
      </w:r>
      <w:proofErr w:type="spellStart"/>
      <w:r w:rsidR="00A269E2">
        <w:rPr>
          <w:sz w:val="28"/>
          <w:szCs w:val="28"/>
        </w:rPr>
        <w:t>оол</w:t>
      </w:r>
      <w:proofErr w:type="spellEnd"/>
    </w:p>
    <w:p w:rsidR="000D577E" w:rsidRDefault="000D577E" w:rsidP="000D577E">
      <w:pPr>
        <w:jc w:val="both"/>
        <w:rPr>
          <w:sz w:val="28"/>
          <w:szCs w:val="28"/>
        </w:rPr>
      </w:pPr>
    </w:p>
    <w:p w:rsidR="000D577E" w:rsidRDefault="000D577E" w:rsidP="000D577E">
      <w:pPr>
        <w:jc w:val="both"/>
        <w:rPr>
          <w:sz w:val="28"/>
          <w:szCs w:val="28"/>
        </w:rPr>
      </w:pPr>
    </w:p>
    <w:p w:rsidR="000D577E" w:rsidRDefault="000D577E" w:rsidP="000D577E">
      <w:pPr>
        <w:jc w:val="both"/>
        <w:rPr>
          <w:sz w:val="28"/>
          <w:szCs w:val="28"/>
        </w:rPr>
      </w:pPr>
    </w:p>
    <w:p w:rsidR="000D577E" w:rsidRDefault="000D577E" w:rsidP="000D577E">
      <w:pPr>
        <w:jc w:val="both"/>
        <w:rPr>
          <w:sz w:val="28"/>
          <w:szCs w:val="28"/>
        </w:rPr>
      </w:pPr>
    </w:p>
    <w:p w:rsidR="000D577E" w:rsidRDefault="000D577E" w:rsidP="000D577E">
      <w:pPr>
        <w:jc w:val="both"/>
        <w:rPr>
          <w:sz w:val="28"/>
          <w:szCs w:val="28"/>
        </w:rPr>
      </w:pPr>
    </w:p>
    <w:p w:rsidR="000D577E" w:rsidRDefault="000D577E" w:rsidP="000D577E">
      <w:pPr>
        <w:jc w:val="both"/>
        <w:rPr>
          <w:sz w:val="28"/>
          <w:szCs w:val="28"/>
        </w:rPr>
      </w:pPr>
    </w:p>
    <w:p w:rsidR="000D577E" w:rsidRDefault="000D577E" w:rsidP="000D577E">
      <w:pPr>
        <w:jc w:val="both"/>
        <w:rPr>
          <w:sz w:val="28"/>
          <w:szCs w:val="28"/>
        </w:rPr>
      </w:pPr>
    </w:p>
    <w:p w:rsidR="000D577E" w:rsidRDefault="000D577E" w:rsidP="000D577E">
      <w:pPr>
        <w:jc w:val="both"/>
        <w:rPr>
          <w:sz w:val="28"/>
          <w:szCs w:val="28"/>
        </w:rPr>
      </w:pPr>
    </w:p>
    <w:p w:rsidR="000D577E" w:rsidRDefault="000D577E" w:rsidP="000D577E">
      <w:pPr>
        <w:jc w:val="both"/>
        <w:rPr>
          <w:sz w:val="28"/>
          <w:szCs w:val="28"/>
        </w:rPr>
      </w:pPr>
    </w:p>
    <w:p w:rsidR="000D577E" w:rsidRDefault="000D577E" w:rsidP="000D577E">
      <w:pPr>
        <w:jc w:val="both"/>
        <w:rPr>
          <w:sz w:val="28"/>
          <w:szCs w:val="28"/>
        </w:rPr>
      </w:pPr>
    </w:p>
    <w:p w:rsidR="000D577E" w:rsidRDefault="000D577E" w:rsidP="000D577E"/>
    <w:p w:rsidR="000D577E" w:rsidRDefault="000D577E" w:rsidP="000D577E">
      <w:pPr>
        <w:ind w:left="6096"/>
        <w:jc w:val="center"/>
        <w:outlineLvl w:val="0"/>
        <w:rPr>
          <w:sz w:val="28"/>
          <w:szCs w:val="28"/>
        </w:rPr>
      </w:pPr>
    </w:p>
    <w:p w:rsidR="000D577E" w:rsidRDefault="000D577E" w:rsidP="000D577E">
      <w:pPr>
        <w:ind w:left="6096"/>
        <w:jc w:val="center"/>
        <w:outlineLvl w:val="0"/>
        <w:rPr>
          <w:sz w:val="28"/>
          <w:szCs w:val="28"/>
        </w:rPr>
      </w:pPr>
    </w:p>
    <w:p w:rsidR="000D577E" w:rsidRDefault="000D577E" w:rsidP="000D577E">
      <w:pPr>
        <w:ind w:left="6096"/>
        <w:jc w:val="center"/>
        <w:outlineLvl w:val="0"/>
        <w:rPr>
          <w:sz w:val="28"/>
          <w:szCs w:val="28"/>
        </w:rPr>
      </w:pPr>
    </w:p>
    <w:p w:rsidR="000D577E" w:rsidRDefault="000D577E" w:rsidP="000D577E">
      <w:pPr>
        <w:ind w:left="6096"/>
        <w:jc w:val="center"/>
        <w:outlineLvl w:val="0"/>
        <w:rPr>
          <w:sz w:val="28"/>
          <w:szCs w:val="28"/>
        </w:rPr>
      </w:pPr>
    </w:p>
    <w:p w:rsidR="000309DA" w:rsidRDefault="000309DA" w:rsidP="000309DA">
      <w:pPr>
        <w:ind w:right="-5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УТВЕРЖДЕНО: </w:t>
      </w:r>
    </w:p>
    <w:p w:rsidR="000309DA" w:rsidRDefault="00FA24E6" w:rsidP="000309DA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</w:t>
      </w:r>
      <w:r w:rsidR="000309DA">
        <w:rPr>
          <w:sz w:val="28"/>
          <w:szCs w:val="28"/>
        </w:rPr>
        <w:t xml:space="preserve">                               Решением Хурала представителей</w:t>
      </w:r>
    </w:p>
    <w:p w:rsidR="000309DA" w:rsidRDefault="000309DA" w:rsidP="000309DA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                       Чаа-Хольского кожууна</w:t>
      </w:r>
    </w:p>
    <w:p w:rsidR="000309DA" w:rsidRDefault="000309DA" w:rsidP="000309DA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Чаа-Хольского кожууна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24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«__» </w:t>
      </w:r>
      <w:r w:rsidR="00FA24E6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F75D80">
        <w:rPr>
          <w:sz w:val="28"/>
          <w:szCs w:val="28"/>
        </w:rPr>
        <w:t>8</w:t>
      </w:r>
      <w:r>
        <w:rPr>
          <w:sz w:val="28"/>
          <w:szCs w:val="28"/>
        </w:rPr>
        <w:t xml:space="preserve"> г. №__  </w:t>
      </w:r>
    </w:p>
    <w:p w:rsidR="000309DA" w:rsidRPr="0068105F" w:rsidRDefault="00FA24E6" w:rsidP="000309DA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«__» ноября</w:t>
      </w:r>
      <w:r w:rsidR="00A269E2">
        <w:rPr>
          <w:sz w:val="28"/>
          <w:szCs w:val="28"/>
        </w:rPr>
        <w:t xml:space="preserve"> 201</w:t>
      </w:r>
      <w:r w:rsidR="00F75D80">
        <w:rPr>
          <w:sz w:val="28"/>
          <w:szCs w:val="28"/>
        </w:rPr>
        <w:t>8</w:t>
      </w:r>
      <w:r w:rsidR="000309DA">
        <w:rPr>
          <w:sz w:val="28"/>
          <w:szCs w:val="28"/>
        </w:rPr>
        <w:t xml:space="preserve"> г. №__                               </w:t>
      </w:r>
    </w:p>
    <w:p w:rsidR="000309DA" w:rsidRPr="0068105F" w:rsidRDefault="000309DA" w:rsidP="000309DA">
      <w:pPr>
        <w:ind w:right="-5" w:firstLine="540"/>
        <w:jc w:val="both"/>
        <w:rPr>
          <w:b/>
          <w:caps/>
          <w:sz w:val="56"/>
          <w:szCs w:val="56"/>
        </w:rPr>
      </w:pPr>
      <w:r w:rsidRPr="0068105F">
        <w:rPr>
          <w:b/>
          <w:caps/>
          <w:sz w:val="56"/>
          <w:szCs w:val="56"/>
        </w:rPr>
        <w:t xml:space="preserve"> </w:t>
      </w:r>
    </w:p>
    <w:p w:rsidR="000309DA" w:rsidRPr="0068105F" w:rsidRDefault="000309DA" w:rsidP="000309DA">
      <w:pPr>
        <w:ind w:right="-5" w:firstLine="540"/>
        <w:jc w:val="both"/>
        <w:rPr>
          <w:b/>
          <w:caps/>
          <w:sz w:val="56"/>
          <w:szCs w:val="56"/>
        </w:rPr>
      </w:pPr>
    </w:p>
    <w:p w:rsidR="000309DA" w:rsidRPr="0068105F" w:rsidRDefault="000309DA" w:rsidP="000309DA">
      <w:pPr>
        <w:ind w:right="-5" w:firstLine="540"/>
        <w:jc w:val="both"/>
        <w:rPr>
          <w:b/>
          <w:caps/>
          <w:sz w:val="56"/>
          <w:szCs w:val="56"/>
        </w:rPr>
      </w:pPr>
    </w:p>
    <w:p w:rsidR="000309DA" w:rsidRPr="0068105F" w:rsidRDefault="000309DA" w:rsidP="000309DA">
      <w:pPr>
        <w:ind w:right="-5" w:firstLine="540"/>
        <w:jc w:val="both"/>
        <w:rPr>
          <w:b/>
          <w:caps/>
          <w:sz w:val="56"/>
          <w:szCs w:val="56"/>
        </w:rPr>
      </w:pPr>
    </w:p>
    <w:p w:rsidR="000309DA" w:rsidRPr="0068105F" w:rsidRDefault="000309DA" w:rsidP="000309DA">
      <w:pPr>
        <w:ind w:right="-5" w:firstLine="540"/>
        <w:jc w:val="center"/>
        <w:rPr>
          <w:b/>
          <w:bCs/>
          <w:caps/>
          <w:sz w:val="56"/>
          <w:szCs w:val="56"/>
        </w:rPr>
      </w:pPr>
      <w:r w:rsidRPr="0068105F">
        <w:rPr>
          <w:b/>
          <w:bCs/>
          <w:caps/>
          <w:sz w:val="56"/>
          <w:szCs w:val="56"/>
        </w:rPr>
        <w:t>Предварительные итоги социально-</w:t>
      </w:r>
      <w:r w:rsidR="000D577E">
        <w:rPr>
          <w:b/>
          <w:bCs/>
          <w:caps/>
          <w:sz w:val="56"/>
          <w:szCs w:val="56"/>
        </w:rPr>
        <w:t>Э</w:t>
      </w:r>
      <w:r w:rsidRPr="0068105F">
        <w:rPr>
          <w:b/>
          <w:bCs/>
          <w:caps/>
          <w:sz w:val="56"/>
          <w:szCs w:val="56"/>
        </w:rPr>
        <w:t xml:space="preserve">кономического развития ЧАА-ХОЛЬСКОГО КОЖУУНА </w:t>
      </w:r>
      <w:r>
        <w:rPr>
          <w:b/>
          <w:bCs/>
          <w:caps/>
          <w:sz w:val="56"/>
          <w:szCs w:val="56"/>
        </w:rPr>
        <w:t>за</w:t>
      </w:r>
      <w:r w:rsidRPr="0068105F">
        <w:rPr>
          <w:b/>
          <w:bCs/>
          <w:caps/>
          <w:sz w:val="56"/>
          <w:szCs w:val="56"/>
        </w:rPr>
        <w:t xml:space="preserve"> 201</w:t>
      </w:r>
      <w:r w:rsidR="00F75D80">
        <w:rPr>
          <w:b/>
          <w:bCs/>
          <w:caps/>
          <w:sz w:val="56"/>
          <w:szCs w:val="56"/>
        </w:rPr>
        <w:t>8</w:t>
      </w:r>
      <w:r w:rsidRPr="0068105F">
        <w:rPr>
          <w:b/>
          <w:bCs/>
          <w:caps/>
          <w:sz w:val="56"/>
          <w:szCs w:val="56"/>
        </w:rPr>
        <w:t xml:space="preserve"> год</w:t>
      </w:r>
    </w:p>
    <w:p w:rsidR="000309DA" w:rsidRPr="0068105F" w:rsidRDefault="000309DA" w:rsidP="000309DA">
      <w:pPr>
        <w:ind w:right="-5" w:firstLine="540"/>
        <w:jc w:val="both"/>
        <w:rPr>
          <w:b/>
          <w:bCs/>
          <w:caps/>
          <w:sz w:val="56"/>
          <w:szCs w:val="56"/>
        </w:rPr>
      </w:pPr>
    </w:p>
    <w:p w:rsidR="000309DA" w:rsidRPr="0068105F" w:rsidRDefault="000309DA" w:rsidP="000309DA">
      <w:pPr>
        <w:ind w:right="-5" w:firstLine="540"/>
        <w:jc w:val="both"/>
        <w:rPr>
          <w:b/>
          <w:bCs/>
          <w:caps/>
          <w:sz w:val="56"/>
          <w:szCs w:val="56"/>
        </w:rPr>
      </w:pPr>
    </w:p>
    <w:p w:rsidR="000309DA" w:rsidRPr="0068105F" w:rsidRDefault="000309DA" w:rsidP="000309DA">
      <w:pPr>
        <w:ind w:right="-5" w:firstLine="540"/>
        <w:jc w:val="both"/>
        <w:rPr>
          <w:b/>
          <w:bCs/>
          <w:caps/>
          <w:sz w:val="56"/>
          <w:szCs w:val="56"/>
        </w:rPr>
      </w:pPr>
    </w:p>
    <w:p w:rsidR="000309DA" w:rsidRPr="0068105F" w:rsidRDefault="000309DA" w:rsidP="000309DA">
      <w:pPr>
        <w:ind w:right="-5" w:firstLine="540"/>
        <w:jc w:val="both"/>
        <w:rPr>
          <w:b/>
          <w:bCs/>
          <w:caps/>
          <w:sz w:val="56"/>
          <w:szCs w:val="56"/>
        </w:rPr>
      </w:pPr>
    </w:p>
    <w:p w:rsidR="000309DA" w:rsidRPr="0068105F" w:rsidRDefault="000309DA" w:rsidP="000309DA">
      <w:pPr>
        <w:ind w:right="-5" w:firstLine="540"/>
        <w:jc w:val="both"/>
        <w:rPr>
          <w:b/>
          <w:bCs/>
          <w:caps/>
          <w:sz w:val="56"/>
          <w:szCs w:val="56"/>
        </w:rPr>
      </w:pPr>
    </w:p>
    <w:p w:rsidR="000309DA" w:rsidRPr="0068105F" w:rsidRDefault="000309DA" w:rsidP="000309DA">
      <w:pPr>
        <w:ind w:right="-5" w:firstLine="540"/>
        <w:jc w:val="both"/>
        <w:rPr>
          <w:b/>
          <w:bCs/>
          <w:caps/>
          <w:sz w:val="56"/>
          <w:szCs w:val="56"/>
        </w:rPr>
      </w:pPr>
    </w:p>
    <w:p w:rsidR="000309DA" w:rsidRPr="0068105F" w:rsidRDefault="000309DA" w:rsidP="000309DA">
      <w:pPr>
        <w:ind w:right="-5" w:firstLine="540"/>
        <w:jc w:val="both"/>
        <w:rPr>
          <w:b/>
          <w:bCs/>
          <w:caps/>
          <w:sz w:val="56"/>
          <w:szCs w:val="56"/>
        </w:rPr>
      </w:pPr>
    </w:p>
    <w:p w:rsidR="000309DA" w:rsidRPr="0068105F" w:rsidRDefault="000309DA" w:rsidP="000309DA">
      <w:pPr>
        <w:ind w:right="-5" w:firstLine="540"/>
        <w:jc w:val="both"/>
        <w:rPr>
          <w:b/>
          <w:bCs/>
          <w:caps/>
          <w:sz w:val="56"/>
          <w:szCs w:val="56"/>
        </w:rPr>
      </w:pPr>
    </w:p>
    <w:p w:rsidR="000309DA" w:rsidRPr="0068105F" w:rsidRDefault="000309DA" w:rsidP="000309DA">
      <w:pPr>
        <w:ind w:right="-5" w:firstLine="540"/>
        <w:jc w:val="both"/>
        <w:rPr>
          <w:b/>
          <w:bCs/>
          <w:caps/>
          <w:sz w:val="56"/>
          <w:szCs w:val="56"/>
        </w:rPr>
      </w:pPr>
    </w:p>
    <w:p w:rsidR="000309DA" w:rsidRPr="0068105F" w:rsidRDefault="000309DA" w:rsidP="000309DA">
      <w:pPr>
        <w:ind w:right="-5" w:firstLine="540"/>
        <w:jc w:val="both"/>
        <w:rPr>
          <w:b/>
          <w:bCs/>
          <w:caps/>
          <w:sz w:val="56"/>
          <w:szCs w:val="56"/>
        </w:rPr>
      </w:pPr>
    </w:p>
    <w:p w:rsidR="000309DA" w:rsidRPr="0068105F" w:rsidRDefault="000309DA" w:rsidP="000309DA">
      <w:pPr>
        <w:ind w:right="-5" w:firstLine="540"/>
        <w:jc w:val="both"/>
        <w:rPr>
          <w:b/>
          <w:bCs/>
          <w:caps/>
          <w:sz w:val="56"/>
          <w:szCs w:val="56"/>
        </w:rPr>
      </w:pPr>
    </w:p>
    <w:p w:rsidR="000309DA" w:rsidRDefault="00A269E2" w:rsidP="00C37DBA">
      <w:pPr>
        <w:keepNext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 201</w:t>
      </w:r>
      <w:r w:rsidR="00F75D80">
        <w:rPr>
          <w:sz w:val="28"/>
          <w:szCs w:val="28"/>
        </w:rPr>
        <w:t>8</w:t>
      </w:r>
      <w:r w:rsidR="000309DA">
        <w:rPr>
          <w:sz w:val="28"/>
          <w:szCs w:val="28"/>
        </w:rPr>
        <w:t xml:space="preserve"> году, по оценке, темп роста </w:t>
      </w:r>
      <w:r w:rsidR="000309DA">
        <w:rPr>
          <w:b/>
          <w:bCs/>
          <w:sz w:val="28"/>
          <w:szCs w:val="28"/>
        </w:rPr>
        <w:t>промышленного производства</w:t>
      </w:r>
      <w:r w:rsidR="00D47370">
        <w:rPr>
          <w:sz w:val="28"/>
          <w:szCs w:val="28"/>
        </w:rPr>
        <w:t xml:space="preserve"> составит 102,0</w:t>
      </w:r>
      <w:r w:rsidR="000309DA">
        <w:rPr>
          <w:sz w:val="28"/>
          <w:szCs w:val="28"/>
        </w:rPr>
        <w:t xml:space="preserve"> процентов.</w:t>
      </w:r>
    </w:p>
    <w:p w:rsidR="000309DA" w:rsidRDefault="000309DA" w:rsidP="000309DA">
      <w:pPr>
        <w:keepNext/>
        <w:widowControl w:val="0"/>
        <w:shd w:val="clear" w:color="auto" w:fill="FFFFFF"/>
        <w:tabs>
          <w:tab w:val="left" w:pos="-1134"/>
        </w:tabs>
        <w:ind w:firstLine="540"/>
        <w:jc w:val="both"/>
        <w:rPr>
          <w:b/>
          <w:iCs/>
          <w:sz w:val="28"/>
          <w:szCs w:val="28"/>
        </w:rPr>
      </w:pPr>
    </w:p>
    <w:p w:rsidR="000309DA" w:rsidRDefault="000309DA" w:rsidP="000309DA">
      <w:pPr>
        <w:keepNext/>
        <w:widowControl w:val="0"/>
        <w:shd w:val="clear" w:color="auto" w:fill="FFFFFF"/>
        <w:tabs>
          <w:tab w:val="left" w:pos="-1134"/>
        </w:tabs>
        <w:ind w:firstLine="54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Обрабатывающие производства.</w:t>
      </w:r>
    </w:p>
    <w:p w:rsidR="000309DA" w:rsidRDefault="000309DA" w:rsidP="000309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обработке </w:t>
      </w:r>
      <w:r>
        <w:rPr>
          <w:bCs/>
          <w:sz w:val="28"/>
          <w:szCs w:val="28"/>
        </w:rPr>
        <w:t>древесины и производству изделий из дерева</w:t>
      </w:r>
      <w:r>
        <w:rPr>
          <w:sz w:val="28"/>
          <w:szCs w:val="28"/>
        </w:rPr>
        <w:t xml:space="preserve"> наблюдается небольшая динамика роста объемов производства деловой древесины. Динамика роста произошло за счет установки ленточных пилорам частными лицами.</w:t>
      </w:r>
      <w:r w:rsidR="00EA2C47">
        <w:rPr>
          <w:sz w:val="28"/>
          <w:szCs w:val="28"/>
        </w:rPr>
        <w:t xml:space="preserve"> </w:t>
      </w:r>
    </w:p>
    <w:p w:rsidR="000309DA" w:rsidRDefault="000309DA" w:rsidP="000309DA">
      <w:pPr>
        <w:ind w:firstLine="540"/>
        <w:jc w:val="both"/>
        <w:rPr>
          <w:sz w:val="28"/>
          <w:szCs w:val="28"/>
        </w:rPr>
      </w:pPr>
    </w:p>
    <w:p w:rsidR="000309DA" w:rsidRDefault="000309DA" w:rsidP="000309D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Производство основных видов промышленной продукции</w:t>
      </w:r>
    </w:p>
    <w:p w:rsidR="000309DA" w:rsidRDefault="000309DA" w:rsidP="000309D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Чаа-Хольского кожууна в натуральном выражении (включая индивидуальных предпринимателей)  </w:t>
      </w:r>
    </w:p>
    <w:p w:rsidR="000309DA" w:rsidRDefault="000309DA" w:rsidP="000309DA">
      <w:pPr>
        <w:ind w:firstLine="540"/>
        <w:jc w:val="center"/>
        <w:rPr>
          <w:b/>
          <w:sz w:val="28"/>
          <w:szCs w:val="28"/>
        </w:rPr>
      </w:pPr>
    </w:p>
    <w:tbl>
      <w:tblPr>
        <w:tblW w:w="9864" w:type="dxa"/>
        <w:jc w:val="center"/>
        <w:tblLook w:val="04A0" w:firstRow="1" w:lastRow="0" w:firstColumn="1" w:lastColumn="0" w:noHBand="0" w:noVBand="1"/>
      </w:tblPr>
      <w:tblGrid>
        <w:gridCol w:w="4624"/>
        <w:gridCol w:w="1559"/>
        <w:gridCol w:w="1126"/>
        <w:gridCol w:w="1179"/>
        <w:gridCol w:w="1376"/>
      </w:tblGrid>
      <w:tr w:rsidR="000309DA" w:rsidTr="00E3025E">
        <w:trPr>
          <w:trHeight w:val="505"/>
          <w:jc w:val="center"/>
        </w:trPr>
        <w:tc>
          <w:tcPr>
            <w:tcW w:w="4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9DA" w:rsidRDefault="000309DA" w:rsidP="007E40E5">
            <w:pPr>
              <w:ind w:firstLine="15"/>
              <w:jc w:val="both"/>
              <w:rPr>
                <w:highlight w:val="cy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DA" w:rsidRPr="000309DA" w:rsidRDefault="000309DA" w:rsidP="007E40E5">
            <w:pPr>
              <w:jc w:val="both"/>
              <w:rPr>
                <w:b/>
              </w:rPr>
            </w:pPr>
            <w:r w:rsidRPr="000309DA">
              <w:rPr>
                <w:b/>
                <w:sz w:val="28"/>
                <w:szCs w:val="28"/>
              </w:rPr>
              <w:t>Единица</w:t>
            </w:r>
          </w:p>
          <w:p w:rsidR="000309DA" w:rsidRPr="000309DA" w:rsidRDefault="000309DA" w:rsidP="007E40E5">
            <w:pPr>
              <w:jc w:val="both"/>
              <w:rPr>
                <w:b/>
              </w:rPr>
            </w:pPr>
            <w:r w:rsidRPr="000309DA">
              <w:rPr>
                <w:b/>
                <w:sz w:val="28"/>
                <w:szCs w:val="28"/>
              </w:rPr>
              <w:t>измерения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DA" w:rsidRPr="000309DA" w:rsidRDefault="000309DA" w:rsidP="007E40E5">
            <w:pPr>
              <w:jc w:val="both"/>
              <w:rPr>
                <w:b/>
              </w:rPr>
            </w:pPr>
            <w:r w:rsidRPr="000309DA">
              <w:rPr>
                <w:b/>
                <w:sz w:val="28"/>
                <w:szCs w:val="28"/>
              </w:rPr>
              <w:t>201</w:t>
            </w:r>
            <w:r w:rsidR="00307A25">
              <w:rPr>
                <w:b/>
                <w:sz w:val="28"/>
                <w:szCs w:val="28"/>
              </w:rPr>
              <w:t>7</w:t>
            </w:r>
            <w:r w:rsidRPr="000309DA">
              <w:rPr>
                <w:b/>
                <w:sz w:val="28"/>
                <w:szCs w:val="28"/>
              </w:rPr>
              <w:t xml:space="preserve"> г.</w:t>
            </w:r>
          </w:p>
          <w:p w:rsidR="000309DA" w:rsidRPr="000309DA" w:rsidRDefault="000309DA" w:rsidP="007E40E5">
            <w:pPr>
              <w:jc w:val="both"/>
              <w:rPr>
                <w:b/>
                <w:highlight w:val="cyan"/>
              </w:rPr>
            </w:pPr>
            <w:r w:rsidRPr="000309DA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DA" w:rsidRPr="000309DA" w:rsidRDefault="00797081" w:rsidP="00A269E2">
            <w:pPr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307A25">
              <w:rPr>
                <w:b/>
                <w:sz w:val="28"/>
                <w:szCs w:val="28"/>
              </w:rPr>
              <w:t>8</w:t>
            </w:r>
            <w:r w:rsidR="000309DA" w:rsidRPr="000309DA">
              <w:rPr>
                <w:b/>
                <w:sz w:val="28"/>
                <w:szCs w:val="28"/>
              </w:rPr>
              <w:t>г. оценка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DA" w:rsidRPr="000309DA" w:rsidRDefault="00797081" w:rsidP="00307A25">
            <w:pPr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269E2">
              <w:rPr>
                <w:b/>
                <w:sz w:val="28"/>
                <w:szCs w:val="28"/>
              </w:rPr>
              <w:t>01</w:t>
            </w:r>
            <w:r w:rsidR="00307A25">
              <w:rPr>
                <w:b/>
                <w:sz w:val="28"/>
                <w:szCs w:val="28"/>
              </w:rPr>
              <w:t>8</w:t>
            </w:r>
            <w:r w:rsidR="000309DA" w:rsidRPr="000309DA">
              <w:rPr>
                <w:b/>
                <w:sz w:val="28"/>
                <w:szCs w:val="28"/>
              </w:rPr>
              <w:t xml:space="preserve"> г. в % к 201</w:t>
            </w:r>
            <w:r w:rsidR="00307A25">
              <w:rPr>
                <w:b/>
                <w:sz w:val="28"/>
                <w:szCs w:val="28"/>
              </w:rPr>
              <w:t>7</w:t>
            </w:r>
            <w:r w:rsidR="000309DA" w:rsidRPr="000309DA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0309DA" w:rsidTr="00E3025E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DA" w:rsidRDefault="000309DA" w:rsidP="007E40E5">
            <w:pPr>
              <w:ind w:firstLine="15"/>
              <w:jc w:val="both"/>
            </w:pPr>
            <w:proofErr w:type="spellStart"/>
            <w:r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09DA" w:rsidRDefault="000309DA" w:rsidP="00797081">
            <w:pPr>
              <w:jc w:val="center"/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9DA" w:rsidRPr="00DD27B9" w:rsidRDefault="00563DA9" w:rsidP="00797081">
            <w:pPr>
              <w:jc w:val="center"/>
              <w:rPr>
                <w:iCs/>
              </w:rPr>
            </w:pPr>
            <w:r>
              <w:rPr>
                <w:iCs/>
                <w:sz w:val="28"/>
                <w:szCs w:val="28"/>
              </w:rPr>
              <w:t>6122,37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9DA" w:rsidRPr="00DD27B9" w:rsidRDefault="00DE1596" w:rsidP="00563DA9">
            <w:pPr>
              <w:jc w:val="center"/>
              <w:rPr>
                <w:iCs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563DA9">
              <w:rPr>
                <w:iCs/>
                <w:sz w:val="28"/>
                <w:szCs w:val="28"/>
              </w:rPr>
              <w:t>122</w:t>
            </w:r>
            <w:r>
              <w:rPr>
                <w:iCs/>
                <w:sz w:val="28"/>
                <w:szCs w:val="28"/>
              </w:rPr>
              <w:t>,3</w:t>
            </w:r>
            <w:r w:rsidR="00563DA9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09DA" w:rsidRDefault="00DE1596" w:rsidP="00563DA9">
            <w:pPr>
              <w:jc w:val="center"/>
            </w:pPr>
            <w:r>
              <w:rPr>
                <w:sz w:val="28"/>
                <w:szCs w:val="28"/>
              </w:rPr>
              <w:t>10</w:t>
            </w:r>
            <w:r w:rsidR="00563DA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563DA9">
              <w:rPr>
                <w:sz w:val="28"/>
                <w:szCs w:val="28"/>
              </w:rPr>
              <w:t>0</w:t>
            </w:r>
          </w:p>
        </w:tc>
      </w:tr>
      <w:tr w:rsidR="000309DA" w:rsidTr="00E3025E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DA" w:rsidRDefault="000309DA" w:rsidP="007E40E5">
            <w:pPr>
              <w:ind w:firstLine="15"/>
              <w:jc w:val="both"/>
            </w:pPr>
            <w:r>
              <w:rPr>
                <w:sz w:val="28"/>
                <w:szCs w:val="28"/>
              </w:rPr>
              <w:t>Пиломатериалы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09DA" w:rsidRDefault="000309DA" w:rsidP="00797081">
            <w:pPr>
              <w:jc w:val="center"/>
            </w:pPr>
            <w:r>
              <w:rPr>
                <w:sz w:val="28"/>
                <w:szCs w:val="28"/>
              </w:rPr>
              <w:t>тыс.</w:t>
            </w:r>
            <w:r w:rsidR="00FA24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DA" w:rsidRDefault="00563DA9" w:rsidP="00797081">
            <w:pPr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DA" w:rsidRDefault="00DE1596" w:rsidP="00563DA9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563DA9">
              <w:rPr>
                <w:sz w:val="28"/>
                <w:szCs w:val="28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09DA" w:rsidRDefault="00DE1596" w:rsidP="00563DA9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563DA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563DA9" w:rsidTr="00E3025E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3DA9" w:rsidRDefault="00D97226" w:rsidP="007E40E5">
            <w:pPr>
              <w:ind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Производство ПЭТ-бутылок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DA9" w:rsidRDefault="00D97226" w:rsidP="0079708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A9" w:rsidRDefault="00D97226" w:rsidP="00797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A9" w:rsidRDefault="00713EBE" w:rsidP="0056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DA9" w:rsidRDefault="00713EBE" w:rsidP="0056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0309DA" w:rsidTr="00E3025E">
        <w:trPr>
          <w:trHeight w:val="292"/>
          <w:jc w:val="center"/>
        </w:trPr>
        <w:tc>
          <w:tcPr>
            <w:tcW w:w="4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DA" w:rsidRDefault="000309DA" w:rsidP="007E40E5">
            <w:pPr>
              <w:ind w:firstLine="15"/>
              <w:jc w:val="both"/>
            </w:pPr>
            <w:r>
              <w:rPr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09DA" w:rsidRDefault="000309DA" w:rsidP="00797081">
            <w:pPr>
              <w:jc w:val="center"/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DA" w:rsidRPr="00DD27B9" w:rsidRDefault="00563DA9" w:rsidP="00E3025E">
            <w:pPr>
              <w:jc w:val="center"/>
            </w:pPr>
            <w:r>
              <w:rPr>
                <w:sz w:val="28"/>
                <w:szCs w:val="28"/>
              </w:rPr>
              <w:t>239</w:t>
            </w:r>
            <w:r w:rsidR="000309DA">
              <w:rPr>
                <w:sz w:val="28"/>
                <w:szCs w:val="28"/>
              </w:rPr>
              <w:t>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DA" w:rsidRPr="00DD27B9" w:rsidRDefault="000309DA" w:rsidP="00563DA9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563DA9">
              <w:rPr>
                <w:sz w:val="28"/>
                <w:szCs w:val="28"/>
              </w:rPr>
              <w:t>41</w:t>
            </w:r>
            <w:r w:rsidRPr="00DD27B9">
              <w:rPr>
                <w:sz w:val="28"/>
                <w:szCs w:val="28"/>
              </w:rPr>
              <w:t>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09DA" w:rsidRPr="00DD27B9" w:rsidRDefault="00E3025E" w:rsidP="00563DA9">
            <w:pPr>
              <w:jc w:val="center"/>
            </w:pPr>
            <w:r>
              <w:t>1</w:t>
            </w:r>
            <w:r w:rsidR="00563DA9">
              <w:t>01</w:t>
            </w:r>
            <w:r>
              <w:t>,</w:t>
            </w:r>
            <w:r w:rsidR="00563DA9">
              <w:t>0</w:t>
            </w:r>
          </w:p>
        </w:tc>
      </w:tr>
    </w:tbl>
    <w:p w:rsidR="000309DA" w:rsidRDefault="000309DA" w:rsidP="000309DA">
      <w:pPr>
        <w:ind w:firstLine="540"/>
        <w:jc w:val="both"/>
        <w:rPr>
          <w:sz w:val="28"/>
          <w:szCs w:val="28"/>
        </w:rPr>
      </w:pPr>
    </w:p>
    <w:p w:rsidR="00AB7F0C" w:rsidRPr="00AB7F0C" w:rsidRDefault="00AB7F0C" w:rsidP="00AB7F0C">
      <w:pPr>
        <w:ind w:firstLine="540"/>
        <w:jc w:val="center"/>
        <w:rPr>
          <w:b/>
          <w:sz w:val="28"/>
          <w:szCs w:val="28"/>
        </w:rPr>
      </w:pPr>
      <w:r w:rsidRPr="00AB7F0C">
        <w:rPr>
          <w:b/>
          <w:sz w:val="28"/>
          <w:szCs w:val="28"/>
        </w:rPr>
        <w:t>Сельское хозяйство</w:t>
      </w:r>
      <w:r w:rsidR="00FA24E6">
        <w:rPr>
          <w:b/>
          <w:sz w:val="28"/>
          <w:szCs w:val="28"/>
        </w:rPr>
        <w:t>.</w:t>
      </w:r>
    </w:p>
    <w:p w:rsidR="000309DA" w:rsidRDefault="00AB7F0C" w:rsidP="000309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Валовая продукция</w:t>
      </w:r>
      <w:r w:rsidR="000309DA">
        <w:rPr>
          <w:sz w:val="28"/>
          <w:szCs w:val="28"/>
        </w:rPr>
        <w:t xml:space="preserve"> по оценке в 201</w:t>
      </w:r>
      <w:r w:rsidR="00AC2E01">
        <w:rPr>
          <w:sz w:val="28"/>
          <w:szCs w:val="28"/>
        </w:rPr>
        <w:t>8</w:t>
      </w:r>
      <w:r w:rsidR="000309DA">
        <w:rPr>
          <w:sz w:val="28"/>
          <w:szCs w:val="28"/>
        </w:rPr>
        <w:t xml:space="preserve"> </w:t>
      </w:r>
      <w:r w:rsidR="00797081">
        <w:rPr>
          <w:sz w:val="28"/>
          <w:szCs w:val="28"/>
        </w:rPr>
        <w:t>году составит</w:t>
      </w:r>
      <w:r w:rsidR="00AE33B6">
        <w:rPr>
          <w:sz w:val="28"/>
          <w:szCs w:val="28"/>
        </w:rPr>
        <w:t xml:space="preserve"> 2</w:t>
      </w:r>
      <w:r w:rsidR="00376F4E">
        <w:rPr>
          <w:sz w:val="28"/>
          <w:szCs w:val="28"/>
        </w:rPr>
        <w:t>0</w:t>
      </w:r>
      <w:r w:rsidR="00DC6ECA">
        <w:rPr>
          <w:sz w:val="28"/>
          <w:szCs w:val="28"/>
        </w:rPr>
        <w:t>4</w:t>
      </w:r>
      <w:r w:rsidR="00797081">
        <w:rPr>
          <w:sz w:val="28"/>
          <w:szCs w:val="28"/>
        </w:rPr>
        <w:t>,</w:t>
      </w:r>
      <w:r w:rsidR="00376F4E">
        <w:rPr>
          <w:sz w:val="28"/>
          <w:szCs w:val="28"/>
        </w:rPr>
        <w:t>8</w:t>
      </w:r>
      <w:r w:rsidR="00FA24E6">
        <w:rPr>
          <w:sz w:val="28"/>
          <w:szCs w:val="28"/>
        </w:rPr>
        <w:t xml:space="preserve"> млн. рублей</w:t>
      </w:r>
      <w:r w:rsidR="000309DA">
        <w:rPr>
          <w:sz w:val="28"/>
          <w:szCs w:val="28"/>
        </w:rPr>
        <w:t xml:space="preserve"> или превысит уровень 201</w:t>
      </w:r>
      <w:r w:rsidR="00AC2E01">
        <w:rPr>
          <w:sz w:val="28"/>
          <w:szCs w:val="28"/>
        </w:rPr>
        <w:t>7</w:t>
      </w:r>
      <w:r w:rsidR="000309DA">
        <w:rPr>
          <w:sz w:val="28"/>
          <w:szCs w:val="28"/>
        </w:rPr>
        <w:t xml:space="preserve"> года в сопоставимых ценах на 1</w:t>
      </w:r>
      <w:r w:rsidR="00DC6ECA">
        <w:rPr>
          <w:sz w:val="28"/>
          <w:szCs w:val="28"/>
        </w:rPr>
        <w:t>2</w:t>
      </w:r>
      <w:r w:rsidR="003D28A5">
        <w:rPr>
          <w:sz w:val="28"/>
          <w:szCs w:val="28"/>
        </w:rPr>
        <w:t>1</w:t>
      </w:r>
      <w:r w:rsidR="000309DA">
        <w:rPr>
          <w:sz w:val="28"/>
          <w:szCs w:val="28"/>
        </w:rPr>
        <w:t>,</w:t>
      </w:r>
      <w:r w:rsidR="003D28A5">
        <w:rPr>
          <w:sz w:val="28"/>
          <w:szCs w:val="28"/>
        </w:rPr>
        <w:t>5</w:t>
      </w:r>
      <w:r w:rsidR="000309DA">
        <w:rPr>
          <w:sz w:val="28"/>
          <w:szCs w:val="28"/>
        </w:rPr>
        <w:t xml:space="preserve"> процента. </w:t>
      </w:r>
    </w:p>
    <w:p w:rsidR="000309DA" w:rsidRDefault="000309DA" w:rsidP="000309DA">
      <w:pPr>
        <w:ind w:firstLine="540"/>
        <w:jc w:val="both"/>
        <w:rPr>
          <w:sz w:val="28"/>
          <w:szCs w:val="28"/>
        </w:rPr>
      </w:pPr>
    </w:p>
    <w:p w:rsidR="000309DA" w:rsidRDefault="000309DA" w:rsidP="000309DA">
      <w:pPr>
        <w:tabs>
          <w:tab w:val="left" w:pos="6075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показатели развития сельского хозяйства </w:t>
      </w:r>
      <w:r w:rsidR="00AC2E01">
        <w:rPr>
          <w:b/>
          <w:sz w:val="28"/>
          <w:szCs w:val="28"/>
        </w:rPr>
        <w:t>в 2018</w:t>
      </w:r>
      <w:r>
        <w:rPr>
          <w:b/>
          <w:sz w:val="28"/>
          <w:szCs w:val="28"/>
        </w:rPr>
        <w:t xml:space="preserve"> году</w:t>
      </w:r>
    </w:p>
    <w:p w:rsidR="000309DA" w:rsidRDefault="000309DA" w:rsidP="000309DA">
      <w:pPr>
        <w:tabs>
          <w:tab w:val="left" w:pos="6075"/>
        </w:tabs>
        <w:ind w:firstLine="540"/>
        <w:jc w:val="both"/>
        <w:rPr>
          <w:b/>
          <w:sz w:val="28"/>
          <w:szCs w:val="28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1259"/>
        <w:gridCol w:w="1115"/>
        <w:gridCol w:w="1115"/>
        <w:gridCol w:w="1403"/>
      </w:tblGrid>
      <w:tr w:rsidR="000309DA" w:rsidTr="007E40E5">
        <w:trPr>
          <w:trHeight w:val="677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DA" w:rsidRDefault="000309DA" w:rsidP="007E40E5">
            <w:pPr>
              <w:jc w:val="both"/>
              <w:rPr>
                <w:highlight w:val="cyan"/>
              </w:rPr>
            </w:pPr>
          </w:p>
          <w:p w:rsidR="000309DA" w:rsidRDefault="000309DA" w:rsidP="007E40E5">
            <w:pPr>
              <w:jc w:val="both"/>
              <w:rPr>
                <w:highlight w:val="cy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DA" w:rsidRPr="00797081" w:rsidRDefault="000309DA" w:rsidP="007E40E5">
            <w:pPr>
              <w:jc w:val="both"/>
              <w:rPr>
                <w:b/>
              </w:rPr>
            </w:pPr>
            <w:r w:rsidRPr="00797081">
              <w:rPr>
                <w:b/>
                <w:sz w:val="28"/>
                <w:szCs w:val="28"/>
              </w:rPr>
              <w:t>Единица</w:t>
            </w:r>
          </w:p>
          <w:p w:rsidR="000309DA" w:rsidRPr="00797081" w:rsidRDefault="000309DA" w:rsidP="007E40E5">
            <w:pPr>
              <w:tabs>
                <w:tab w:val="num" w:pos="49"/>
              </w:tabs>
              <w:jc w:val="both"/>
              <w:rPr>
                <w:b/>
              </w:rPr>
            </w:pPr>
            <w:r w:rsidRPr="00797081">
              <w:rPr>
                <w:b/>
                <w:sz w:val="28"/>
                <w:szCs w:val="28"/>
              </w:rPr>
              <w:t>измерения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DA" w:rsidRPr="00797081" w:rsidRDefault="000309DA" w:rsidP="007E40E5">
            <w:pPr>
              <w:tabs>
                <w:tab w:val="num" w:pos="10"/>
              </w:tabs>
              <w:jc w:val="both"/>
              <w:rPr>
                <w:b/>
              </w:rPr>
            </w:pPr>
            <w:r w:rsidRPr="00797081">
              <w:rPr>
                <w:b/>
                <w:sz w:val="28"/>
                <w:szCs w:val="28"/>
              </w:rPr>
              <w:t>201</w:t>
            </w:r>
            <w:r w:rsidR="00AC2E01">
              <w:rPr>
                <w:b/>
                <w:sz w:val="28"/>
                <w:szCs w:val="28"/>
              </w:rPr>
              <w:t>7</w:t>
            </w:r>
            <w:r w:rsidRPr="00797081">
              <w:rPr>
                <w:b/>
                <w:sz w:val="28"/>
                <w:szCs w:val="28"/>
              </w:rPr>
              <w:t xml:space="preserve"> г.</w:t>
            </w:r>
          </w:p>
          <w:p w:rsidR="000309DA" w:rsidRPr="00797081" w:rsidRDefault="000309DA" w:rsidP="007E40E5">
            <w:pPr>
              <w:tabs>
                <w:tab w:val="num" w:pos="10"/>
              </w:tabs>
              <w:jc w:val="both"/>
              <w:rPr>
                <w:b/>
              </w:rPr>
            </w:pPr>
            <w:r w:rsidRPr="00797081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DA" w:rsidRPr="00797081" w:rsidRDefault="000309DA" w:rsidP="007E40E5">
            <w:pPr>
              <w:tabs>
                <w:tab w:val="num" w:pos="10"/>
              </w:tabs>
              <w:jc w:val="both"/>
              <w:rPr>
                <w:b/>
              </w:rPr>
            </w:pPr>
            <w:r w:rsidRPr="00797081">
              <w:rPr>
                <w:b/>
                <w:sz w:val="28"/>
                <w:szCs w:val="28"/>
              </w:rPr>
              <w:t>201</w:t>
            </w:r>
            <w:r w:rsidR="00AC2E01">
              <w:rPr>
                <w:b/>
                <w:sz w:val="28"/>
                <w:szCs w:val="28"/>
              </w:rPr>
              <w:t>8</w:t>
            </w:r>
            <w:r w:rsidRPr="00797081">
              <w:rPr>
                <w:b/>
                <w:sz w:val="28"/>
                <w:szCs w:val="28"/>
              </w:rPr>
              <w:t xml:space="preserve"> г.</w:t>
            </w:r>
          </w:p>
          <w:p w:rsidR="000309DA" w:rsidRPr="00797081" w:rsidRDefault="000309DA" w:rsidP="007E40E5">
            <w:pPr>
              <w:tabs>
                <w:tab w:val="num" w:pos="10"/>
              </w:tabs>
              <w:jc w:val="both"/>
              <w:rPr>
                <w:b/>
              </w:rPr>
            </w:pPr>
            <w:r w:rsidRPr="00797081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DA" w:rsidRPr="00797081" w:rsidRDefault="000309DA" w:rsidP="007E40E5">
            <w:pPr>
              <w:tabs>
                <w:tab w:val="num" w:pos="10"/>
              </w:tabs>
              <w:jc w:val="both"/>
              <w:rPr>
                <w:b/>
              </w:rPr>
            </w:pPr>
            <w:r w:rsidRPr="00797081">
              <w:rPr>
                <w:b/>
                <w:sz w:val="28"/>
                <w:szCs w:val="28"/>
              </w:rPr>
              <w:t>201</w:t>
            </w:r>
            <w:r w:rsidR="005C1EF2">
              <w:rPr>
                <w:b/>
                <w:sz w:val="28"/>
                <w:szCs w:val="28"/>
              </w:rPr>
              <w:t>7</w:t>
            </w:r>
            <w:r w:rsidRPr="00797081">
              <w:rPr>
                <w:b/>
                <w:sz w:val="28"/>
                <w:szCs w:val="28"/>
              </w:rPr>
              <w:t xml:space="preserve"> г</w:t>
            </w:r>
          </w:p>
          <w:p w:rsidR="000309DA" w:rsidRPr="00797081" w:rsidRDefault="000309DA" w:rsidP="007E40E5">
            <w:pPr>
              <w:tabs>
                <w:tab w:val="num" w:pos="10"/>
              </w:tabs>
              <w:jc w:val="both"/>
              <w:rPr>
                <w:b/>
              </w:rPr>
            </w:pPr>
            <w:r w:rsidRPr="00797081">
              <w:rPr>
                <w:b/>
                <w:sz w:val="28"/>
                <w:szCs w:val="28"/>
              </w:rPr>
              <w:t>в % к</w:t>
            </w:r>
          </w:p>
          <w:p w:rsidR="000309DA" w:rsidRPr="00797081" w:rsidRDefault="000309DA" w:rsidP="007E40E5">
            <w:pPr>
              <w:tabs>
                <w:tab w:val="num" w:pos="10"/>
              </w:tabs>
              <w:jc w:val="both"/>
              <w:rPr>
                <w:b/>
              </w:rPr>
            </w:pPr>
            <w:r w:rsidRPr="00797081">
              <w:rPr>
                <w:b/>
                <w:sz w:val="28"/>
                <w:szCs w:val="28"/>
              </w:rPr>
              <w:t>201</w:t>
            </w:r>
            <w:r w:rsidR="005C1EF2">
              <w:rPr>
                <w:b/>
                <w:sz w:val="28"/>
                <w:szCs w:val="28"/>
              </w:rPr>
              <w:t>6</w:t>
            </w:r>
            <w:r w:rsidRPr="00797081">
              <w:rPr>
                <w:b/>
                <w:sz w:val="28"/>
                <w:szCs w:val="28"/>
              </w:rPr>
              <w:t xml:space="preserve"> г</w:t>
            </w:r>
          </w:p>
        </w:tc>
      </w:tr>
      <w:tr w:rsidR="000309DA" w:rsidTr="008132B7">
        <w:trPr>
          <w:trHeight w:val="343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DA" w:rsidRDefault="000309DA" w:rsidP="007E40E5">
            <w:pPr>
              <w:tabs>
                <w:tab w:val="num" w:pos="72"/>
              </w:tabs>
              <w:jc w:val="both"/>
            </w:pPr>
            <w:r>
              <w:rPr>
                <w:b/>
                <w:sz w:val="28"/>
                <w:szCs w:val="28"/>
              </w:rPr>
              <w:t xml:space="preserve">Валовая продукция сельского хозяйства </w:t>
            </w:r>
            <w:r>
              <w:rPr>
                <w:sz w:val="28"/>
                <w:szCs w:val="28"/>
              </w:rPr>
              <w:t xml:space="preserve">(все категории </w:t>
            </w:r>
            <w:r w:rsidR="00001981">
              <w:rPr>
                <w:sz w:val="28"/>
                <w:szCs w:val="28"/>
              </w:rPr>
              <w:t xml:space="preserve">хозяйств)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DA" w:rsidRDefault="000309DA" w:rsidP="00797081">
            <w:pPr>
              <w:tabs>
                <w:tab w:val="num" w:pos="72"/>
              </w:tabs>
              <w:jc w:val="center"/>
            </w:pPr>
            <w:r>
              <w:rPr>
                <w:sz w:val="28"/>
                <w:szCs w:val="28"/>
              </w:rPr>
              <w:t>Тысяч рублей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DA" w:rsidRDefault="003D28A5" w:rsidP="00797081">
            <w:pPr>
              <w:tabs>
                <w:tab w:val="num" w:pos="72"/>
              </w:tabs>
              <w:jc w:val="center"/>
            </w:pPr>
            <w:r>
              <w:rPr>
                <w:sz w:val="28"/>
                <w:szCs w:val="28"/>
              </w:rPr>
              <w:t>168</w:t>
            </w:r>
            <w:r w:rsidR="000309DA">
              <w:rPr>
                <w:sz w:val="28"/>
                <w:szCs w:val="28"/>
              </w:rPr>
              <w:t>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DA" w:rsidRDefault="00F6093E" w:rsidP="00DC6ECA">
            <w:pPr>
              <w:tabs>
                <w:tab w:val="num" w:pos="72"/>
              </w:tabs>
              <w:jc w:val="center"/>
            </w:pPr>
            <w:r>
              <w:t>2</w:t>
            </w:r>
            <w:r w:rsidR="00DC6ECA">
              <w:t>04</w:t>
            </w:r>
            <w:r>
              <w:t>,8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DA" w:rsidRDefault="002A7FFE" w:rsidP="003D28A5">
            <w:pPr>
              <w:tabs>
                <w:tab w:val="num" w:pos="72"/>
              </w:tabs>
              <w:jc w:val="center"/>
            </w:pPr>
            <w:r>
              <w:rPr>
                <w:sz w:val="28"/>
                <w:szCs w:val="28"/>
              </w:rPr>
              <w:t>1</w:t>
            </w:r>
            <w:r w:rsidR="003D28A5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,</w:t>
            </w:r>
            <w:r w:rsidR="003D28A5">
              <w:rPr>
                <w:sz w:val="28"/>
                <w:szCs w:val="28"/>
              </w:rPr>
              <w:t>5</w:t>
            </w:r>
          </w:p>
        </w:tc>
      </w:tr>
      <w:tr w:rsidR="000309DA" w:rsidTr="007E40E5">
        <w:trPr>
          <w:trHeight w:val="343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DA" w:rsidRDefault="000309DA" w:rsidP="007E40E5">
            <w:pPr>
              <w:tabs>
                <w:tab w:val="num" w:pos="72"/>
              </w:tabs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Производство продукции: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DA" w:rsidRDefault="000309DA" w:rsidP="00797081">
            <w:pPr>
              <w:tabs>
                <w:tab w:val="num" w:pos="72"/>
              </w:tabs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DA" w:rsidRDefault="000309DA" w:rsidP="00797081">
            <w:pPr>
              <w:tabs>
                <w:tab w:val="num" w:pos="72"/>
              </w:tabs>
              <w:jc w:val="center"/>
              <w:rPr>
                <w:highlight w:val="cy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DA" w:rsidRDefault="000309DA" w:rsidP="00797081">
            <w:pPr>
              <w:tabs>
                <w:tab w:val="num" w:pos="72"/>
              </w:tabs>
              <w:jc w:val="center"/>
              <w:rPr>
                <w:highlight w:val="cy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DA" w:rsidRDefault="000309DA" w:rsidP="00797081">
            <w:pPr>
              <w:tabs>
                <w:tab w:val="num" w:pos="72"/>
              </w:tabs>
              <w:jc w:val="center"/>
              <w:rPr>
                <w:highlight w:val="cyan"/>
              </w:rPr>
            </w:pPr>
          </w:p>
        </w:tc>
      </w:tr>
      <w:tr w:rsidR="00AC2E01" w:rsidTr="00AC2E0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01" w:rsidRDefault="00AC2E01" w:rsidP="007E40E5">
            <w:pPr>
              <w:tabs>
                <w:tab w:val="num" w:pos="72"/>
              </w:tabs>
              <w:jc w:val="both"/>
            </w:pPr>
            <w:r>
              <w:rPr>
                <w:sz w:val="28"/>
                <w:szCs w:val="28"/>
              </w:rPr>
              <w:t>Скот и птица в живой массе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01" w:rsidRDefault="00AC2E01" w:rsidP="00797081">
            <w:pPr>
              <w:tabs>
                <w:tab w:val="num" w:pos="72"/>
              </w:tabs>
              <w:jc w:val="center"/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01" w:rsidRPr="00B15606" w:rsidRDefault="00AC2E01" w:rsidP="008E791C">
            <w:pPr>
              <w:tabs>
                <w:tab w:val="num" w:pos="72"/>
              </w:tabs>
              <w:jc w:val="center"/>
            </w:pPr>
            <w:r>
              <w:t>571,0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01" w:rsidRPr="00B15606" w:rsidRDefault="00790A07" w:rsidP="00797081">
            <w:pPr>
              <w:tabs>
                <w:tab w:val="num" w:pos="72"/>
              </w:tabs>
              <w:jc w:val="center"/>
            </w:pPr>
            <w:r>
              <w:t>579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01" w:rsidRPr="00B15606" w:rsidRDefault="00AC2E01" w:rsidP="00A061E8">
            <w:pPr>
              <w:tabs>
                <w:tab w:val="num" w:pos="72"/>
              </w:tabs>
              <w:jc w:val="center"/>
            </w:pPr>
            <w:r w:rsidRPr="00B15606">
              <w:t>10</w:t>
            </w:r>
            <w:r>
              <w:t>1</w:t>
            </w:r>
            <w:r w:rsidRPr="00B15606">
              <w:t>,</w:t>
            </w:r>
            <w:r w:rsidR="002A7FFE">
              <w:t>4</w:t>
            </w:r>
          </w:p>
        </w:tc>
      </w:tr>
      <w:tr w:rsidR="00AC2E01" w:rsidTr="00A061E8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01" w:rsidRDefault="00AC2E01" w:rsidP="007E40E5">
            <w:pPr>
              <w:tabs>
                <w:tab w:val="num" w:pos="72"/>
              </w:tabs>
              <w:jc w:val="both"/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01" w:rsidRDefault="00AC2E01" w:rsidP="00797081">
            <w:pPr>
              <w:tabs>
                <w:tab w:val="num" w:pos="72"/>
              </w:tabs>
              <w:jc w:val="center"/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01" w:rsidRPr="00B15606" w:rsidRDefault="00AC2E01" w:rsidP="008E791C">
            <w:pPr>
              <w:tabs>
                <w:tab w:val="num" w:pos="72"/>
              </w:tabs>
              <w:jc w:val="center"/>
            </w:pPr>
            <w:r>
              <w:t>2976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01" w:rsidRPr="00B15606" w:rsidRDefault="00790A07" w:rsidP="00797081">
            <w:pPr>
              <w:tabs>
                <w:tab w:val="num" w:pos="72"/>
              </w:tabs>
              <w:jc w:val="center"/>
            </w:pPr>
            <w:r>
              <w:t>2981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01" w:rsidRPr="00B15606" w:rsidRDefault="00AC2E01" w:rsidP="00001981">
            <w:pPr>
              <w:tabs>
                <w:tab w:val="num" w:pos="72"/>
              </w:tabs>
              <w:jc w:val="center"/>
            </w:pPr>
            <w:r>
              <w:t>100</w:t>
            </w:r>
            <w:r w:rsidRPr="00B15606">
              <w:t>,</w:t>
            </w:r>
            <w:r w:rsidR="002A7FFE">
              <w:t>2</w:t>
            </w:r>
          </w:p>
        </w:tc>
      </w:tr>
      <w:tr w:rsidR="00AC2E01" w:rsidTr="00A061E8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01" w:rsidRDefault="00AC2E01" w:rsidP="007E40E5">
            <w:pPr>
              <w:tabs>
                <w:tab w:val="num" w:pos="72"/>
              </w:tabs>
              <w:jc w:val="both"/>
            </w:pPr>
            <w:r>
              <w:rPr>
                <w:sz w:val="28"/>
                <w:szCs w:val="28"/>
              </w:rPr>
              <w:t>Шерсть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01" w:rsidRDefault="00AC2E01" w:rsidP="00797081">
            <w:pPr>
              <w:tabs>
                <w:tab w:val="num" w:pos="72"/>
              </w:tabs>
              <w:jc w:val="center"/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01" w:rsidRPr="00B15606" w:rsidRDefault="00AC2E01" w:rsidP="008E791C">
            <w:pPr>
              <w:tabs>
                <w:tab w:val="num" w:pos="72"/>
              </w:tabs>
              <w:jc w:val="center"/>
            </w:pPr>
            <w:r>
              <w:t>35,0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01" w:rsidRPr="00B15606" w:rsidRDefault="00BA6F43" w:rsidP="00797081">
            <w:pPr>
              <w:tabs>
                <w:tab w:val="num" w:pos="72"/>
              </w:tabs>
              <w:jc w:val="center"/>
            </w:pPr>
            <w:r>
              <w:t>37</w:t>
            </w:r>
            <w:r w:rsidR="00790A07">
              <w:t>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01" w:rsidRPr="00B15606" w:rsidRDefault="00AC2E01" w:rsidP="00BA6F43">
            <w:pPr>
              <w:tabs>
                <w:tab w:val="num" w:pos="72"/>
              </w:tabs>
              <w:ind w:left="-108"/>
              <w:jc w:val="center"/>
            </w:pPr>
            <w:r>
              <w:t>1</w:t>
            </w:r>
            <w:r w:rsidRPr="00B15606">
              <w:t>0</w:t>
            </w:r>
            <w:r w:rsidR="00BA6F43">
              <w:t>5</w:t>
            </w:r>
            <w:r>
              <w:t>,</w:t>
            </w:r>
            <w:r w:rsidR="00BA6F43">
              <w:t>7</w:t>
            </w:r>
          </w:p>
        </w:tc>
      </w:tr>
      <w:tr w:rsidR="00AC2E01" w:rsidTr="0000198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01" w:rsidRDefault="00AC2E01" w:rsidP="007E40E5">
            <w:pPr>
              <w:tabs>
                <w:tab w:val="num" w:pos="72"/>
              </w:tabs>
              <w:jc w:val="both"/>
            </w:pPr>
            <w:r>
              <w:rPr>
                <w:sz w:val="28"/>
                <w:szCs w:val="28"/>
              </w:rPr>
              <w:t>Зерно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01" w:rsidRDefault="00AC2E01" w:rsidP="00797081">
            <w:pPr>
              <w:tabs>
                <w:tab w:val="num" w:pos="72"/>
              </w:tabs>
              <w:jc w:val="center"/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01" w:rsidRPr="00001981" w:rsidRDefault="00AC2E01" w:rsidP="008E791C">
            <w:pPr>
              <w:tabs>
                <w:tab w:val="num" w:pos="72"/>
              </w:tabs>
              <w:jc w:val="center"/>
            </w:pPr>
            <w:r>
              <w:t>626,0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01" w:rsidRPr="00001981" w:rsidRDefault="005860BD" w:rsidP="00797081">
            <w:pPr>
              <w:tabs>
                <w:tab w:val="num" w:pos="72"/>
              </w:tabs>
              <w:jc w:val="center"/>
            </w:pPr>
            <w:r>
              <w:t>670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01" w:rsidRPr="00001981" w:rsidRDefault="001244F0" w:rsidP="00797081">
            <w:pPr>
              <w:tabs>
                <w:tab w:val="num" w:pos="72"/>
              </w:tabs>
              <w:ind w:left="-108"/>
              <w:jc w:val="center"/>
            </w:pPr>
            <w:r>
              <w:t>107,0</w:t>
            </w:r>
          </w:p>
        </w:tc>
      </w:tr>
      <w:tr w:rsidR="00AC2E01" w:rsidTr="0000198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01" w:rsidRDefault="00AC2E01" w:rsidP="007E40E5">
            <w:pPr>
              <w:tabs>
                <w:tab w:val="num" w:pos="72"/>
              </w:tabs>
              <w:jc w:val="both"/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01" w:rsidRDefault="00AC2E01" w:rsidP="00797081">
            <w:pPr>
              <w:tabs>
                <w:tab w:val="num" w:pos="72"/>
              </w:tabs>
              <w:jc w:val="center"/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01" w:rsidRPr="00001981" w:rsidRDefault="002A7FFE" w:rsidP="008E791C">
            <w:pPr>
              <w:tabs>
                <w:tab w:val="num" w:pos="72"/>
              </w:tabs>
              <w:jc w:val="center"/>
            </w:pPr>
            <w:r>
              <w:t>3</w:t>
            </w:r>
            <w:r w:rsidR="00AC2E01">
              <w:t>38,0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01" w:rsidRPr="00001981" w:rsidRDefault="002D29A9" w:rsidP="00797081">
            <w:pPr>
              <w:tabs>
                <w:tab w:val="num" w:pos="72"/>
              </w:tabs>
              <w:jc w:val="center"/>
            </w:pPr>
            <w:r>
              <w:t>3</w:t>
            </w:r>
            <w:r w:rsidR="00166BB4">
              <w:t>95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01" w:rsidRPr="00001981" w:rsidRDefault="00AC2E01" w:rsidP="002B28E3">
            <w:pPr>
              <w:tabs>
                <w:tab w:val="num" w:pos="72"/>
              </w:tabs>
              <w:ind w:left="-108"/>
              <w:jc w:val="center"/>
            </w:pPr>
            <w:r>
              <w:t>1</w:t>
            </w:r>
            <w:r w:rsidR="002A7FFE">
              <w:t>16,9</w:t>
            </w:r>
          </w:p>
        </w:tc>
      </w:tr>
      <w:tr w:rsidR="00AC2E01" w:rsidTr="0000198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01" w:rsidRDefault="00AC2E01" w:rsidP="007E40E5">
            <w:pPr>
              <w:tabs>
                <w:tab w:val="num" w:pos="72"/>
              </w:tabs>
              <w:jc w:val="both"/>
            </w:pPr>
            <w:r>
              <w:rPr>
                <w:sz w:val="28"/>
                <w:szCs w:val="28"/>
              </w:rPr>
              <w:t>Овощи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01" w:rsidRDefault="00AC2E01" w:rsidP="00797081">
            <w:pPr>
              <w:tabs>
                <w:tab w:val="num" w:pos="72"/>
              </w:tabs>
              <w:jc w:val="center"/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01" w:rsidRPr="00001981" w:rsidRDefault="002A7FFE" w:rsidP="008E791C">
            <w:pPr>
              <w:tabs>
                <w:tab w:val="num" w:pos="72"/>
              </w:tabs>
              <w:jc w:val="center"/>
            </w:pPr>
            <w:r>
              <w:t>2</w:t>
            </w:r>
            <w:r w:rsidR="00AC2E01">
              <w:t>83,0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01" w:rsidRPr="00001981" w:rsidRDefault="002D29A9" w:rsidP="00797081">
            <w:pPr>
              <w:tabs>
                <w:tab w:val="num" w:pos="72"/>
              </w:tabs>
              <w:jc w:val="center"/>
            </w:pPr>
            <w:r>
              <w:t>375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01" w:rsidRPr="00001981" w:rsidRDefault="002A7FFE" w:rsidP="00BA6F43">
            <w:pPr>
              <w:tabs>
                <w:tab w:val="num" w:pos="72"/>
              </w:tabs>
              <w:ind w:left="-108"/>
              <w:jc w:val="center"/>
            </w:pPr>
            <w:r>
              <w:t>132,5</w:t>
            </w:r>
          </w:p>
        </w:tc>
      </w:tr>
    </w:tbl>
    <w:p w:rsidR="000309DA" w:rsidRDefault="000309DA" w:rsidP="000309DA">
      <w:pPr>
        <w:pStyle w:val="a4"/>
        <w:spacing w:after="0"/>
        <w:ind w:firstLine="540"/>
        <w:jc w:val="both"/>
        <w:rPr>
          <w:sz w:val="28"/>
          <w:szCs w:val="28"/>
          <w:highlight w:val="cyan"/>
        </w:rPr>
      </w:pPr>
    </w:p>
    <w:p w:rsidR="000309DA" w:rsidRDefault="000309DA" w:rsidP="0079708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зерновых культур </w:t>
      </w:r>
      <w:r w:rsidR="008E34E1">
        <w:rPr>
          <w:rFonts w:ascii="Times New Roman" w:hAnsi="Times New Roman" w:cs="Times New Roman"/>
          <w:sz w:val="28"/>
          <w:szCs w:val="28"/>
        </w:rPr>
        <w:t>увеличилось</w:t>
      </w:r>
      <w:r w:rsidRPr="00795E6A">
        <w:rPr>
          <w:rFonts w:ascii="Times New Roman" w:hAnsi="Times New Roman" w:cs="Times New Roman"/>
          <w:sz w:val="28"/>
          <w:szCs w:val="28"/>
        </w:rPr>
        <w:t xml:space="preserve"> </w:t>
      </w:r>
      <w:r w:rsidR="00AE33B6">
        <w:rPr>
          <w:rFonts w:ascii="Times New Roman" w:hAnsi="Times New Roman" w:cs="Times New Roman"/>
          <w:sz w:val="28"/>
          <w:szCs w:val="28"/>
        </w:rPr>
        <w:t>на 7 %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0577">
        <w:rPr>
          <w:rFonts w:ascii="Times New Roman" w:hAnsi="Times New Roman" w:cs="Times New Roman"/>
          <w:sz w:val="28"/>
          <w:szCs w:val="28"/>
        </w:rPr>
        <w:t xml:space="preserve"> В 2018</w:t>
      </w:r>
      <w:r w:rsidR="008E34E1">
        <w:rPr>
          <w:rFonts w:ascii="Times New Roman" w:hAnsi="Times New Roman" w:cs="Times New Roman"/>
          <w:sz w:val="28"/>
          <w:szCs w:val="28"/>
        </w:rPr>
        <w:t xml:space="preserve"> году было дождливое лето, и средняя урож</w:t>
      </w:r>
      <w:r w:rsidR="005860BD">
        <w:rPr>
          <w:rFonts w:ascii="Times New Roman" w:hAnsi="Times New Roman" w:cs="Times New Roman"/>
          <w:sz w:val="28"/>
          <w:szCs w:val="28"/>
        </w:rPr>
        <w:t xml:space="preserve">айность в </w:t>
      </w:r>
      <w:proofErr w:type="spellStart"/>
      <w:r w:rsidR="005860BD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="005860BD">
        <w:rPr>
          <w:rFonts w:ascii="Times New Roman" w:hAnsi="Times New Roman" w:cs="Times New Roman"/>
          <w:sz w:val="28"/>
          <w:szCs w:val="28"/>
        </w:rPr>
        <w:t xml:space="preserve"> составляет 12</w:t>
      </w:r>
      <w:r w:rsidR="008E34E1">
        <w:rPr>
          <w:rFonts w:ascii="Times New Roman" w:hAnsi="Times New Roman" w:cs="Times New Roman"/>
          <w:sz w:val="28"/>
          <w:szCs w:val="28"/>
        </w:rPr>
        <w:t xml:space="preserve"> ц/га.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Производство зерна было </w:t>
      </w:r>
      <w:r w:rsidR="00C71882">
        <w:rPr>
          <w:rFonts w:ascii="Times New Roman" w:hAnsi="Times New Roman" w:cs="Times New Roman"/>
          <w:sz w:val="28"/>
          <w:szCs w:val="28"/>
        </w:rPr>
        <w:t>сосредоточено в</w:t>
      </w:r>
      <w:r>
        <w:rPr>
          <w:rFonts w:ascii="Times New Roman" w:hAnsi="Times New Roman" w:cs="Times New Roman"/>
          <w:sz w:val="28"/>
          <w:szCs w:val="28"/>
        </w:rPr>
        <w:t xml:space="preserve"> основном частном секторе.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Производство ка</w:t>
      </w:r>
      <w:r w:rsidR="00BA6F43">
        <w:rPr>
          <w:rFonts w:ascii="Times New Roman" w:hAnsi="Times New Roman" w:cs="Times New Roman"/>
          <w:sz w:val="28"/>
          <w:szCs w:val="28"/>
        </w:rPr>
        <w:t>р</w:t>
      </w:r>
      <w:r w:rsidR="00800577">
        <w:rPr>
          <w:rFonts w:ascii="Times New Roman" w:hAnsi="Times New Roman" w:cs="Times New Roman"/>
          <w:sz w:val="28"/>
          <w:szCs w:val="28"/>
        </w:rPr>
        <w:t>тофеля по оценке возросло на 116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6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процента, овощей </w:t>
      </w:r>
      <w:r w:rsidR="00C71882">
        <w:rPr>
          <w:rFonts w:ascii="Times New Roman" w:hAnsi="Times New Roman" w:cs="Times New Roman"/>
          <w:sz w:val="28"/>
          <w:szCs w:val="28"/>
        </w:rPr>
        <w:t>на 108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6F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309DA" w:rsidRDefault="00C71882" w:rsidP="000309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личных</w:t>
      </w:r>
      <w:r w:rsidR="000309DA">
        <w:rPr>
          <w:rFonts w:ascii="Times New Roman" w:hAnsi="Times New Roman" w:cs="Times New Roman"/>
          <w:sz w:val="28"/>
          <w:szCs w:val="28"/>
        </w:rPr>
        <w:t xml:space="preserve"> подсобных хозяйствах </w:t>
      </w:r>
      <w:r>
        <w:rPr>
          <w:rFonts w:ascii="Times New Roman" w:hAnsi="Times New Roman" w:cs="Times New Roman"/>
          <w:sz w:val="28"/>
          <w:szCs w:val="28"/>
        </w:rPr>
        <w:t>населения производится около 96</w:t>
      </w:r>
      <w:r w:rsidR="000309DA">
        <w:rPr>
          <w:rFonts w:ascii="Times New Roman" w:hAnsi="Times New Roman" w:cs="Times New Roman"/>
          <w:sz w:val="28"/>
          <w:szCs w:val="28"/>
        </w:rPr>
        <w:t xml:space="preserve"> процентов картофеля и </w:t>
      </w:r>
      <w:r>
        <w:rPr>
          <w:rFonts w:ascii="Times New Roman" w:hAnsi="Times New Roman" w:cs="Times New Roman"/>
          <w:sz w:val="28"/>
          <w:szCs w:val="28"/>
        </w:rPr>
        <w:t>овощей, 100</w:t>
      </w:r>
      <w:r w:rsidR="000309DA">
        <w:rPr>
          <w:rFonts w:ascii="Times New Roman" w:hAnsi="Times New Roman" w:cs="Times New Roman"/>
          <w:sz w:val="28"/>
          <w:szCs w:val="28"/>
        </w:rPr>
        <w:t xml:space="preserve"> процентов </w:t>
      </w:r>
      <w:r>
        <w:rPr>
          <w:rFonts w:ascii="Times New Roman" w:hAnsi="Times New Roman" w:cs="Times New Roman"/>
          <w:sz w:val="28"/>
          <w:szCs w:val="28"/>
        </w:rPr>
        <w:t>молока, 96</w:t>
      </w:r>
      <w:r w:rsidR="000309DA">
        <w:rPr>
          <w:rFonts w:ascii="Times New Roman" w:hAnsi="Times New Roman" w:cs="Times New Roman"/>
          <w:sz w:val="28"/>
          <w:szCs w:val="28"/>
        </w:rPr>
        <w:t xml:space="preserve">,7 процентов мяса, 100 процентов шерсти. </w:t>
      </w:r>
    </w:p>
    <w:p w:rsidR="000309DA" w:rsidRPr="00136225" w:rsidRDefault="000309DA" w:rsidP="000309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6225">
        <w:rPr>
          <w:rFonts w:ascii="Times New Roman" w:hAnsi="Times New Roman" w:cs="Times New Roman"/>
          <w:sz w:val="28"/>
          <w:szCs w:val="28"/>
        </w:rPr>
        <w:t xml:space="preserve">В развитии </w:t>
      </w:r>
      <w:r w:rsidRPr="00AB7F0C"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Pr="00136225">
        <w:rPr>
          <w:rFonts w:ascii="Times New Roman" w:hAnsi="Times New Roman" w:cs="Times New Roman"/>
          <w:sz w:val="28"/>
          <w:szCs w:val="28"/>
        </w:rPr>
        <w:t xml:space="preserve"> кожууна сохраняются </w:t>
      </w:r>
      <w:r w:rsidR="00C71882" w:rsidRPr="00136225">
        <w:rPr>
          <w:rFonts w:ascii="Times New Roman" w:hAnsi="Times New Roman" w:cs="Times New Roman"/>
          <w:sz w:val="28"/>
          <w:szCs w:val="28"/>
        </w:rPr>
        <w:t>позитивные тенденции,</w:t>
      </w:r>
      <w:r w:rsidRPr="00136225">
        <w:rPr>
          <w:rFonts w:ascii="Times New Roman" w:hAnsi="Times New Roman" w:cs="Times New Roman"/>
          <w:sz w:val="28"/>
          <w:szCs w:val="28"/>
        </w:rPr>
        <w:t xml:space="preserve"> и ситуация оценивается как стабильная, характеризующаяся достаточной сбалансированностью спроса и предложения, положительной динамикой показателей развития оптовой и розничной торговли, общественного питания, оказания платных услуг.</w:t>
      </w:r>
    </w:p>
    <w:p w:rsidR="00FF599E" w:rsidRDefault="000309DA" w:rsidP="00FF59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Инвестиции в основной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599E">
        <w:rPr>
          <w:rFonts w:ascii="Times New Roman" w:hAnsi="Times New Roman" w:cs="Times New Roman"/>
          <w:b/>
          <w:bCs/>
          <w:sz w:val="28"/>
          <w:szCs w:val="28"/>
        </w:rPr>
        <w:t>капитал</w:t>
      </w:r>
      <w:r w:rsidR="007D46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309DA" w:rsidRDefault="00FF599E" w:rsidP="007D4616">
      <w:pPr>
        <w:pStyle w:val="a5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09DA">
        <w:rPr>
          <w:rFonts w:ascii="Times New Roman" w:hAnsi="Times New Roman" w:cs="Times New Roman"/>
          <w:sz w:val="28"/>
          <w:szCs w:val="28"/>
        </w:rPr>
        <w:t xml:space="preserve"> 201</w:t>
      </w:r>
      <w:r w:rsidR="00007225">
        <w:rPr>
          <w:rFonts w:ascii="Times New Roman" w:hAnsi="Times New Roman" w:cs="Times New Roman"/>
          <w:sz w:val="28"/>
          <w:szCs w:val="28"/>
        </w:rPr>
        <w:t>8</w:t>
      </w:r>
      <w:r w:rsidR="000309DA">
        <w:rPr>
          <w:rFonts w:ascii="Times New Roman" w:hAnsi="Times New Roman" w:cs="Times New Roman"/>
          <w:sz w:val="28"/>
          <w:szCs w:val="28"/>
        </w:rPr>
        <w:t xml:space="preserve"> году оцениваются в сумме </w:t>
      </w:r>
      <w:r w:rsidR="00D056C2">
        <w:rPr>
          <w:rFonts w:ascii="Times New Roman" w:hAnsi="Times New Roman" w:cs="Times New Roman"/>
          <w:sz w:val="28"/>
          <w:szCs w:val="28"/>
        </w:rPr>
        <w:t xml:space="preserve">10180,0 </w:t>
      </w:r>
      <w:r w:rsidR="000309DA">
        <w:rPr>
          <w:rFonts w:ascii="Times New Roman" w:hAnsi="Times New Roman" w:cs="Times New Roman"/>
          <w:sz w:val="28"/>
          <w:szCs w:val="28"/>
        </w:rPr>
        <w:t>тысяч рубл</w:t>
      </w:r>
      <w:r w:rsidR="00D13F42">
        <w:rPr>
          <w:rFonts w:ascii="Times New Roman" w:hAnsi="Times New Roman" w:cs="Times New Roman"/>
          <w:sz w:val="28"/>
          <w:szCs w:val="28"/>
        </w:rPr>
        <w:t>я, и увеличивается к уровню 201</w:t>
      </w:r>
      <w:r w:rsidR="00D056C2">
        <w:rPr>
          <w:rFonts w:ascii="Times New Roman" w:hAnsi="Times New Roman" w:cs="Times New Roman"/>
          <w:sz w:val="28"/>
          <w:szCs w:val="28"/>
        </w:rPr>
        <w:t xml:space="preserve">7 года на </w:t>
      </w:r>
      <w:r w:rsidR="000309DA">
        <w:rPr>
          <w:rFonts w:ascii="Times New Roman" w:hAnsi="Times New Roman" w:cs="Times New Roman"/>
          <w:sz w:val="28"/>
          <w:szCs w:val="28"/>
        </w:rPr>
        <w:t>4</w:t>
      </w:r>
      <w:r w:rsidR="00D056C2">
        <w:rPr>
          <w:rFonts w:ascii="Times New Roman" w:hAnsi="Times New Roman" w:cs="Times New Roman"/>
          <w:sz w:val="28"/>
          <w:szCs w:val="28"/>
        </w:rPr>
        <w:t>3</w:t>
      </w:r>
      <w:r w:rsidR="000309DA">
        <w:rPr>
          <w:rFonts w:ascii="Times New Roman" w:hAnsi="Times New Roman" w:cs="Times New Roman"/>
          <w:sz w:val="28"/>
          <w:szCs w:val="28"/>
        </w:rPr>
        <w:t>,</w:t>
      </w:r>
      <w:r w:rsidR="00D056C2">
        <w:rPr>
          <w:rFonts w:ascii="Times New Roman" w:hAnsi="Times New Roman" w:cs="Times New Roman"/>
          <w:sz w:val="28"/>
          <w:szCs w:val="28"/>
        </w:rPr>
        <w:t xml:space="preserve">0 (2017г. – 4367,0 </w:t>
      </w:r>
      <w:proofErr w:type="spellStart"/>
      <w:r w:rsidR="00D056C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056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056C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D056C2">
        <w:rPr>
          <w:rFonts w:ascii="Times New Roman" w:hAnsi="Times New Roman" w:cs="Times New Roman"/>
          <w:sz w:val="28"/>
          <w:szCs w:val="28"/>
        </w:rPr>
        <w:t>)</w:t>
      </w:r>
      <w:r w:rsidR="000309DA">
        <w:rPr>
          <w:rFonts w:ascii="Times New Roman" w:hAnsi="Times New Roman" w:cs="Times New Roman"/>
          <w:sz w:val="28"/>
          <w:szCs w:val="28"/>
        </w:rPr>
        <w:t xml:space="preserve"> процента в действующих ценах. </w:t>
      </w:r>
    </w:p>
    <w:p w:rsidR="00DA76FE" w:rsidRDefault="00D13F42" w:rsidP="007D4616">
      <w:pPr>
        <w:pStyle w:val="a5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6FE">
        <w:rPr>
          <w:rFonts w:ascii="Times New Roman" w:hAnsi="Times New Roman" w:cs="Times New Roman"/>
          <w:sz w:val="28"/>
          <w:szCs w:val="28"/>
        </w:rPr>
        <w:t>По линии Министерства сельского хозяйства</w:t>
      </w:r>
      <w:r w:rsidR="00AD798E">
        <w:rPr>
          <w:rFonts w:ascii="Times New Roman" w:hAnsi="Times New Roman" w:cs="Times New Roman"/>
          <w:sz w:val="28"/>
          <w:szCs w:val="28"/>
        </w:rPr>
        <w:t xml:space="preserve"> получены инвестиции в сумме 4410</w:t>
      </w:r>
      <w:r w:rsidR="00C13A79">
        <w:rPr>
          <w:rFonts w:ascii="Times New Roman" w:hAnsi="Times New Roman" w:cs="Times New Roman"/>
          <w:sz w:val="28"/>
          <w:szCs w:val="28"/>
        </w:rPr>
        <w:t>,0 тысяч рублей (закуплен</w:t>
      </w:r>
      <w:r w:rsidR="00DA76FE">
        <w:rPr>
          <w:rFonts w:ascii="Times New Roman" w:hAnsi="Times New Roman" w:cs="Times New Roman"/>
          <w:sz w:val="28"/>
          <w:szCs w:val="28"/>
        </w:rPr>
        <w:t xml:space="preserve"> </w:t>
      </w:r>
      <w:r w:rsidR="00AD798E">
        <w:rPr>
          <w:rFonts w:ascii="Times New Roman" w:hAnsi="Times New Roman" w:cs="Times New Roman"/>
          <w:sz w:val="28"/>
          <w:szCs w:val="28"/>
        </w:rPr>
        <w:t>1</w:t>
      </w:r>
      <w:r w:rsidR="00DA76FE">
        <w:rPr>
          <w:rFonts w:ascii="Times New Roman" w:hAnsi="Times New Roman" w:cs="Times New Roman"/>
          <w:sz w:val="28"/>
          <w:szCs w:val="28"/>
        </w:rPr>
        <w:t xml:space="preserve"> </w:t>
      </w:r>
      <w:r w:rsidR="00AD798E">
        <w:rPr>
          <w:rFonts w:ascii="Times New Roman" w:hAnsi="Times New Roman" w:cs="Times New Roman"/>
          <w:sz w:val="28"/>
          <w:szCs w:val="28"/>
        </w:rPr>
        <w:t>комбайн</w:t>
      </w:r>
      <w:r w:rsidR="00C13A79">
        <w:rPr>
          <w:rFonts w:ascii="Times New Roman" w:hAnsi="Times New Roman" w:cs="Times New Roman"/>
          <w:sz w:val="28"/>
          <w:szCs w:val="28"/>
        </w:rPr>
        <w:t>), а также по линии Министерства строительства и жилищно-коммунального хозяйства</w:t>
      </w:r>
      <w:r w:rsidR="00A7089D">
        <w:rPr>
          <w:rFonts w:ascii="Times New Roman" w:hAnsi="Times New Roman" w:cs="Times New Roman"/>
          <w:sz w:val="28"/>
          <w:szCs w:val="28"/>
        </w:rPr>
        <w:t>,</w:t>
      </w:r>
      <w:r w:rsidR="00C13A79">
        <w:rPr>
          <w:rFonts w:ascii="Times New Roman" w:hAnsi="Times New Roman" w:cs="Times New Roman"/>
          <w:sz w:val="28"/>
          <w:szCs w:val="28"/>
        </w:rPr>
        <w:t xml:space="preserve"> </w:t>
      </w:r>
      <w:r w:rsidR="002A67A0">
        <w:rPr>
          <w:rFonts w:ascii="Times New Roman" w:hAnsi="Times New Roman" w:cs="Times New Roman"/>
          <w:sz w:val="28"/>
          <w:szCs w:val="28"/>
        </w:rPr>
        <w:t>закуплен экскаватор</w:t>
      </w:r>
      <w:r w:rsidR="00A7089D">
        <w:rPr>
          <w:rFonts w:ascii="Times New Roman" w:hAnsi="Times New Roman" w:cs="Times New Roman"/>
          <w:sz w:val="28"/>
          <w:szCs w:val="28"/>
        </w:rPr>
        <w:t xml:space="preserve"> стоимостью </w:t>
      </w:r>
      <w:r w:rsidR="002A67A0">
        <w:rPr>
          <w:rFonts w:ascii="Times New Roman" w:hAnsi="Times New Roman" w:cs="Times New Roman"/>
          <w:sz w:val="28"/>
          <w:szCs w:val="28"/>
        </w:rPr>
        <w:t xml:space="preserve">5770,0 тыс. рублей </w:t>
      </w:r>
    </w:p>
    <w:p w:rsidR="000309DA" w:rsidRDefault="007E40E5" w:rsidP="007D4616">
      <w:pPr>
        <w:pStyle w:val="a5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309DA">
        <w:rPr>
          <w:rFonts w:ascii="Times New Roman" w:hAnsi="Times New Roman" w:cs="Times New Roman"/>
          <w:sz w:val="28"/>
          <w:szCs w:val="28"/>
        </w:rPr>
        <w:t>201</w:t>
      </w:r>
      <w:r w:rsidR="00007225">
        <w:rPr>
          <w:rFonts w:ascii="Times New Roman" w:hAnsi="Times New Roman" w:cs="Times New Roman"/>
          <w:sz w:val="28"/>
          <w:szCs w:val="28"/>
        </w:rPr>
        <w:t>8</w:t>
      </w:r>
      <w:r w:rsidR="000309DA">
        <w:rPr>
          <w:rFonts w:ascii="Times New Roman" w:hAnsi="Times New Roman" w:cs="Times New Roman"/>
          <w:sz w:val="28"/>
          <w:szCs w:val="28"/>
        </w:rPr>
        <w:t xml:space="preserve"> году будут построены 2 двухквартирных жилых домов для детей сирот.</w:t>
      </w:r>
    </w:p>
    <w:p w:rsidR="000309DA" w:rsidRDefault="000309DA" w:rsidP="00FF59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Жилищное строительство</w:t>
      </w:r>
    </w:p>
    <w:p w:rsidR="000309DA" w:rsidRDefault="003B72E3" w:rsidP="00FF599E">
      <w:pPr>
        <w:pStyle w:val="a5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13F42">
        <w:rPr>
          <w:rFonts w:ascii="Times New Roman" w:hAnsi="Times New Roman" w:cs="Times New Roman"/>
          <w:sz w:val="28"/>
          <w:szCs w:val="28"/>
        </w:rPr>
        <w:t xml:space="preserve"> 201</w:t>
      </w:r>
      <w:r w:rsidR="00007225">
        <w:rPr>
          <w:rFonts w:ascii="Times New Roman" w:hAnsi="Times New Roman" w:cs="Times New Roman"/>
          <w:sz w:val="28"/>
          <w:szCs w:val="28"/>
        </w:rPr>
        <w:t>8</w:t>
      </w:r>
      <w:r w:rsidR="000309DA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показателем по вводу жилья установлен 900</w:t>
      </w:r>
      <w:r w:rsidR="000309DA">
        <w:rPr>
          <w:rFonts w:ascii="Times New Roman" w:hAnsi="Times New Roman" w:cs="Times New Roman"/>
          <w:sz w:val="28"/>
          <w:szCs w:val="28"/>
        </w:rPr>
        <w:t>кв. м.</w:t>
      </w:r>
      <w:r>
        <w:rPr>
          <w:rFonts w:ascii="Times New Roman" w:hAnsi="Times New Roman" w:cs="Times New Roman"/>
          <w:sz w:val="28"/>
          <w:szCs w:val="28"/>
        </w:rPr>
        <w:t xml:space="preserve">, выполнено 1133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Показатель по вводу жилья выполнен на 126%.</w:t>
      </w:r>
      <w:r w:rsidR="0097348A">
        <w:rPr>
          <w:rFonts w:ascii="Times New Roman" w:hAnsi="Times New Roman" w:cs="Times New Roman"/>
          <w:sz w:val="28"/>
          <w:szCs w:val="28"/>
        </w:rPr>
        <w:t xml:space="preserve"> В целях реализации подпрограммы «Обеспечение жилыми помещениями детей-сирот, детей, оставшихся без попечения родителей, по договорам найма специализированных жилых помещений», государственной программы</w:t>
      </w:r>
      <w:r w:rsidR="00C21B1E">
        <w:rPr>
          <w:rFonts w:ascii="Times New Roman" w:hAnsi="Times New Roman" w:cs="Times New Roman"/>
          <w:sz w:val="28"/>
          <w:szCs w:val="28"/>
        </w:rPr>
        <w:t xml:space="preserve"> Республики Тыва «Социальная защита семьи и детей» за 2018 год планируется ввести 2 двухквартирных жилых домов – общей площадью</w:t>
      </w:r>
      <w:proofErr w:type="gramEnd"/>
      <w:r w:rsidR="00C21B1E">
        <w:rPr>
          <w:rFonts w:ascii="Times New Roman" w:hAnsi="Times New Roman" w:cs="Times New Roman"/>
          <w:sz w:val="28"/>
          <w:szCs w:val="28"/>
        </w:rPr>
        <w:t xml:space="preserve"> 136 </w:t>
      </w:r>
      <w:proofErr w:type="spellStart"/>
      <w:r w:rsidR="00C21B1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21B1E">
        <w:rPr>
          <w:rFonts w:ascii="Times New Roman" w:hAnsi="Times New Roman" w:cs="Times New Roman"/>
          <w:sz w:val="28"/>
          <w:szCs w:val="28"/>
        </w:rPr>
        <w:t>.</w:t>
      </w:r>
      <w:r w:rsidR="009734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09DA" w:rsidRDefault="000309DA" w:rsidP="00FF599E">
      <w:pPr>
        <w:pStyle w:val="a5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дорог, не отвечающих нормативным требованиям, составил 67 процента или </w:t>
      </w:r>
      <w:smartTag w:uri="urn:schemas-microsoft-com:office:smarttags" w:element="metricconverter">
        <w:smartTagPr>
          <w:attr w:name="ProductID" w:val="45,3 км"/>
        </w:smartTagPr>
        <w:r>
          <w:rPr>
            <w:rFonts w:ascii="Times New Roman" w:hAnsi="Times New Roman" w:cs="Times New Roman"/>
            <w:sz w:val="28"/>
            <w:szCs w:val="28"/>
          </w:rPr>
          <w:t>45,3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99E" w:rsidRDefault="000309DA" w:rsidP="00AB7F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Демографическая ситуация</w:t>
      </w:r>
    </w:p>
    <w:p w:rsidR="000309DA" w:rsidRDefault="00FF599E" w:rsidP="000309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09DA">
        <w:rPr>
          <w:rFonts w:ascii="Times New Roman" w:hAnsi="Times New Roman" w:cs="Times New Roman"/>
          <w:sz w:val="28"/>
          <w:szCs w:val="28"/>
        </w:rPr>
        <w:t xml:space="preserve"> 201</w:t>
      </w:r>
      <w:r w:rsidR="00D759FD">
        <w:rPr>
          <w:rFonts w:ascii="Times New Roman" w:hAnsi="Times New Roman" w:cs="Times New Roman"/>
          <w:sz w:val="28"/>
          <w:szCs w:val="28"/>
        </w:rPr>
        <w:t>8</w:t>
      </w:r>
      <w:r w:rsidR="000309D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A2F51">
        <w:rPr>
          <w:rFonts w:ascii="Times New Roman" w:hAnsi="Times New Roman" w:cs="Times New Roman"/>
          <w:sz w:val="28"/>
          <w:szCs w:val="28"/>
        </w:rPr>
        <w:t xml:space="preserve">ожидается естественный прирост населения до 5 на 1000 чел. Населения против 3. Однако, коэффициент смертности в </w:t>
      </w:r>
      <w:r w:rsidR="00AA2F51" w:rsidRPr="00E92B5B">
        <w:rPr>
          <w:rFonts w:ascii="Times New Roman" w:hAnsi="Times New Roman" w:cs="Times New Roman"/>
          <w:sz w:val="28"/>
          <w:szCs w:val="28"/>
        </w:rPr>
        <w:t>2 раза</w:t>
      </w:r>
      <w:r w:rsidR="00AA2F51">
        <w:rPr>
          <w:rFonts w:ascii="Times New Roman" w:hAnsi="Times New Roman" w:cs="Times New Roman"/>
          <w:sz w:val="28"/>
          <w:szCs w:val="28"/>
        </w:rPr>
        <w:t xml:space="preserve"> ниже показателя рождаемости. Снижение смертности </w:t>
      </w:r>
      <w:r w:rsidR="008A3195">
        <w:rPr>
          <w:rFonts w:ascii="Times New Roman" w:hAnsi="Times New Roman" w:cs="Times New Roman"/>
          <w:sz w:val="28"/>
          <w:szCs w:val="28"/>
        </w:rPr>
        <w:t>населения является одним из индикаторов реализации Указа Президента Российской Федерации от 07 мая 2012г. № 598 «О совершенствовании государственной политики в сфере здравоохранения», а также Указа от 07 мая № 204 «О национальных целях и  стратегических задачах развития Российской Федерации на период до 2024 года»</w:t>
      </w:r>
      <w:r w:rsidR="00BE64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644A">
        <w:rPr>
          <w:rFonts w:ascii="Times New Roman" w:hAnsi="Times New Roman" w:cs="Times New Roman"/>
          <w:sz w:val="28"/>
          <w:szCs w:val="28"/>
        </w:rPr>
        <w:t>С целю</w:t>
      </w:r>
      <w:proofErr w:type="gramEnd"/>
      <w:r w:rsidR="00BE644A">
        <w:rPr>
          <w:rFonts w:ascii="Times New Roman" w:hAnsi="Times New Roman" w:cs="Times New Roman"/>
          <w:sz w:val="28"/>
          <w:szCs w:val="28"/>
        </w:rPr>
        <w:t xml:space="preserve"> сдерживания роста смертности населения, а также увеличения продолжительности жизни в </w:t>
      </w:r>
      <w:proofErr w:type="spellStart"/>
      <w:r w:rsidR="00BE644A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="00BE644A">
        <w:rPr>
          <w:rFonts w:ascii="Times New Roman" w:hAnsi="Times New Roman" w:cs="Times New Roman"/>
          <w:sz w:val="28"/>
          <w:szCs w:val="28"/>
        </w:rPr>
        <w:t xml:space="preserve"> реализуется проект «Пути к долголетию». С </w:t>
      </w:r>
      <w:proofErr w:type="gramStart"/>
      <w:r w:rsidR="00BE644A">
        <w:rPr>
          <w:rFonts w:ascii="Times New Roman" w:hAnsi="Times New Roman" w:cs="Times New Roman"/>
          <w:sz w:val="28"/>
          <w:szCs w:val="28"/>
        </w:rPr>
        <w:t>целю</w:t>
      </w:r>
      <w:proofErr w:type="gramEnd"/>
      <w:r w:rsidR="00BE644A">
        <w:rPr>
          <w:rFonts w:ascii="Times New Roman" w:hAnsi="Times New Roman" w:cs="Times New Roman"/>
          <w:sz w:val="28"/>
          <w:szCs w:val="28"/>
        </w:rPr>
        <w:t xml:space="preserve"> улучшения онкологической ситуации, совершенствования диагностики злокачестве</w:t>
      </w:r>
      <w:r w:rsidR="00515DEB">
        <w:rPr>
          <w:rFonts w:ascii="Times New Roman" w:hAnsi="Times New Roman" w:cs="Times New Roman"/>
          <w:sz w:val="28"/>
          <w:szCs w:val="28"/>
        </w:rPr>
        <w:t xml:space="preserve">нной опухолей на ранних стадиях, на территории кожууна реализуется приоритетный проект </w:t>
      </w:r>
      <w:r w:rsidR="00515DEB">
        <w:rPr>
          <w:rFonts w:ascii="Times New Roman" w:hAnsi="Times New Roman" w:cs="Times New Roman"/>
          <w:sz w:val="28"/>
          <w:szCs w:val="28"/>
        </w:rPr>
        <w:lastRenderedPageBreak/>
        <w:t>«Движение против рака»</w:t>
      </w:r>
      <w:r w:rsidR="00665F60">
        <w:rPr>
          <w:rFonts w:ascii="Times New Roman" w:hAnsi="Times New Roman" w:cs="Times New Roman"/>
          <w:sz w:val="28"/>
          <w:szCs w:val="28"/>
        </w:rPr>
        <w:t>.</w:t>
      </w:r>
      <w:r w:rsidR="000309DA">
        <w:rPr>
          <w:rFonts w:ascii="Times New Roman" w:hAnsi="Times New Roman" w:cs="Times New Roman"/>
          <w:sz w:val="28"/>
          <w:szCs w:val="28"/>
        </w:rPr>
        <w:t xml:space="preserve"> Численность по</w:t>
      </w:r>
      <w:r w:rsidR="00D13F42">
        <w:rPr>
          <w:rFonts w:ascii="Times New Roman" w:hAnsi="Times New Roman" w:cs="Times New Roman"/>
          <w:sz w:val="28"/>
          <w:szCs w:val="28"/>
        </w:rPr>
        <w:t>стоянного населения к концу 201</w:t>
      </w:r>
      <w:r w:rsidR="00D759FD">
        <w:rPr>
          <w:rFonts w:ascii="Times New Roman" w:hAnsi="Times New Roman" w:cs="Times New Roman"/>
          <w:sz w:val="28"/>
          <w:szCs w:val="28"/>
        </w:rPr>
        <w:t>8</w:t>
      </w:r>
      <w:r w:rsidR="000309DA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D13F42">
        <w:rPr>
          <w:rFonts w:ascii="Times New Roman" w:hAnsi="Times New Roman" w:cs="Times New Roman"/>
          <w:sz w:val="28"/>
          <w:szCs w:val="28"/>
        </w:rPr>
        <w:t>7,</w:t>
      </w:r>
      <w:r w:rsidR="004A608A">
        <w:rPr>
          <w:rFonts w:ascii="Times New Roman" w:hAnsi="Times New Roman" w:cs="Times New Roman"/>
          <w:sz w:val="28"/>
          <w:szCs w:val="28"/>
        </w:rPr>
        <w:t>3</w:t>
      </w:r>
      <w:r w:rsidR="000309DA">
        <w:rPr>
          <w:rFonts w:ascii="Times New Roman" w:hAnsi="Times New Roman" w:cs="Times New Roman"/>
          <w:sz w:val="28"/>
          <w:szCs w:val="28"/>
        </w:rPr>
        <w:t xml:space="preserve"> тысяч человек. </w:t>
      </w:r>
    </w:p>
    <w:p w:rsidR="000309DA" w:rsidRDefault="000309DA" w:rsidP="000309DA">
      <w:pPr>
        <w:pStyle w:val="a5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защита населения.</w:t>
      </w:r>
    </w:p>
    <w:p w:rsidR="000309DA" w:rsidRPr="007A3AD1" w:rsidRDefault="000309DA" w:rsidP="000309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D1">
        <w:rPr>
          <w:rFonts w:ascii="Times New Roman" w:hAnsi="Times New Roman" w:cs="Times New Roman"/>
          <w:b/>
          <w:sz w:val="28"/>
          <w:szCs w:val="28"/>
        </w:rPr>
        <w:t>Здравоохранение</w:t>
      </w:r>
      <w:r w:rsidR="00DA76FE">
        <w:rPr>
          <w:rFonts w:ascii="Times New Roman" w:hAnsi="Times New Roman" w:cs="Times New Roman"/>
          <w:b/>
          <w:sz w:val="28"/>
          <w:szCs w:val="28"/>
        </w:rPr>
        <w:t>.</w:t>
      </w:r>
    </w:p>
    <w:p w:rsidR="000309DA" w:rsidRPr="00136225" w:rsidRDefault="000309DA" w:rsidP="000309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73E1A">
        <w:rPr>
          <w:sz w:val="28"/>
          <w:szCs w:val="28"/>
        </w:rPr>
        <w:t xml:space="preserve">а </w:t>
      </w:r>
      <w:r w:rsidR="00AB7F0C">
        <w:rPr>
          <w:sz w:val="28"/>
          <w:szCs w:val="28"/>
        </w:rPr>
        <w:t>201</w:t>
      </w:r>
      <w:r w:rsidR="00C01750">
        <w:rPr>
          <w:sz w:val="28"/>
          <w:szCs w:val="28"/>
        </w:rPr>
        <w:t>8</w:t>
      </w:r>
      <w:r w:rsidRPr="00573E1A">
        <w:rPr>
          <w:sz w:val="28"/>
          <w:szCs w:val="28"/>
        </w:rPr>
        <w:t xml:space="preserve"> год в данно</w:t>
      </w:r>
      <w:r>
        <w:rPr>
          <w:sz w:val="28"/>
          <w:szCs w:val="28"/>
        </w:rPr>
        <w:t>м</w:t>
      </w:r>
      <w:r w:rsidRPr="00573E1A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</w:t>
      </w:r>
      <w:r w:rsidRPr="00573E1A">
        <w:rPr>
          <w:sz w:val="28"/>
          <w:szCs w:val="28"/>
        </w:rPr>
        <w:t xml:space="preserve"> за счет всех источников </w:t>
      </w:r>
      <w:r w:rsidR="00AB7F0C" w:rsidRPr="00573E1A">
        <w:rPr>
          <w:sz w:val="28"/>
          <w:szCs w:val="28"/>
        </w:rPr>
        <w:t>финансирования, планируется</w:t>
      </w:r>
      <w:r w:rsidRPr="00573E1A">
        <w:rPr>
          <w:sz w:val="28"/>
          <w:szCs w:val="28"/>
        </w:rPr>
        <w:t xml:space="preserve"> израсходовать 82632,4 тыс. рублей, в том числе из местного бюджета 4504,0</w:t>
      </w:r>
      <w:r w:rsidR="00D13F42">
        <w:rPr>
          <w:sz w:val="28"/>
          <w:szCs w:val="28"/>
        </w:rPr>
        <w:t xml:space="preserve"> </w:t>
      </w:r>
      <w:r w:rsidRPr="00573E1A">
        <w:rPr>
          <w:sz w:val="28"/>
          <w:szCs w:val="28"/>
        </w:rPr>
        <w:t>тыс. рублей.</w:t>
      </w:r>
      <w:r w:rsidRPr="004109F4">
        <w:rPr>
          <w:color w:val="FF0000"/>
          <w:sz w:val="28"/>
          <w:szCs w:val="28"/>
        </w:rPr>
        <w:t xml:space="preserve"> </w:t>
      </w:r>
      <w:r w:rsidRPr="00136225">
        <w:rPr>
          <w:sz w:val="28"/>
          <w:szCs w:val="28"/>
        </w:rPr>
        <w:t>Объем оказываемых медицинских услуг составляет в сумме 48943,1 тыс. рублей.</w:t>
      </w:r>
    </w:p>
    <w:p w:rsidR="000309DA" w:rsidRPr="00136225" w:rsidRDefault="000309DA" w:rsidP="000309DA">
      <w:pPr>
        <w:ind w:firstLine="708"/>
        <w:jc w:val="both"/>
        <w:rPr>
          <w:i/>
          <w:sz w:val="28"/>
          <w:szCs w:val="28"/>
        </w:rPr>
      </w:pPr>
      <w:r w:rsidRPr="00136225">
        <w:rPr>
          <w:sz w:val="28"/>
          <w:szCs w:val="28"/>
        </w:rPr>
        <w:t>Смертность лиц трудоспособного возраста уменьшилас</w:t>
      </w:r>
      <w:r w:rsidRPr="009C0316">
        <w:rPr>
          <w:sz w:val="28"/>
          <w:szCs w:val="28"/>
        </w:rPr>
        <w:t>ь</w:t>
      </w:r>
      <w:r w:rsidR="00DA76FE">
        <w:rPr>
          <w:sz w:val="28"/>
          <w:szCs w:val="28"/>
        </w:rPr>
        <w:t xml:space="preserve"> на 3 человека</w:t>
      </w:r>
      <w:r w:rsidRPr="00136225">
        <w:rPr>
          <w:sz w:val="28"/>
          <w:szCs w:val="28"/>
        </w:rPr>
        <w:t>, в том уменьшилась смертность от внешних причин</w:t>
      </w:r>
      <w:r w:rsidRPr="00136225">
        <w:rPr>
          <w:i/>
          <w:sz w:val="28"/>
          <w:szCs w:val="28"/>
        </w:rPr>
        <w:t>.</w:t>
      </w:r>
      <w:r w:rsidRPr="00136225">
        <w:rPr>
          <w:sz w:val="28"/>
          <w:szCs w:val="28"/>
        </w:rPr>
        <w:t xml:space="preserve"> Смертность от злокачественных новообразований увеличилась на 1 случай</w:t>
      </w:r>
      <w:r w:rsidR="00DA76FE">
        <w:rPr>
          <w:sz w:val="28"/>
          <w:szCs w:val="28"/>
        </w:rPr>
        <w:t>.</w:t>
      </w:r>
    </w:p>
    <w:p w:rsidR="000309DA" w:rsidRPr="00136225" w:rsidRDefault="000309DA" w:rsidP="000309DA">
      <w:pPr>
        <w:ind w:firstLine="708"/>
        <w:jc w:val="both"/>
        <w:rPr>
          <w:sz w:val="28"/>
          <w:szCs w:val="28"/>
        </w:rPr>
      </w:pPr>
      <w:r w:rsidRPr="00136225">
        <w:rPr>
          <w:sz w:val="28"/>
          <w:szCs w:val="28"/>
        </w:rPr>
        <w:t>Общ</w:t>
      </w:r>
      <w:r w:rsidR="00DA76FE">
        <w:rPr>
          <w:sz w:val="28"/>
          <w:szCs w:val="28"/>
        </w:rPr>
        <w:t>ая заболеваемость населения 201</w:t>
      </w:r>
      <w:r w:rsidR="00D759FD">
        <w:rPr>
          <w:sz w:val="28"/>
          <w:szCs w:val="28"/>
        </w:rPr>
        <w:t>8</w:t>
      </w:r>
      <w:r w:rsidRPr="00136225">
        <w:rPr>
          <w:sz w:val="28"/>
          <w:szCs w:val="28"/>
        </w:rPr>
        <w:t xml:space="preserve"> год состав 3426 чел., показатель состав</w:t>
      </w:r>
      <w:r w:rsidR="009C0316">
        <w:rPr>
          <w:sz w:val="28"/>
          <w:szCs w:val="28"/>
        </w:rPr>
        <w:t>ит 520,7 (в сравнении с АПП 201</w:t>
      </w:r>
      <w:r w:rsidR="00D759FD">
        <w:rPr>
          <w:sz w:val="28"/>
          <w:szCs w:val="28"/>
        </w:rPr>
        <w:t>7</w:t>
      </w:r>
      <w:r w:rsidRPr="00136225">
        <w:rPr>
          <w:sz w:val="28"/>
          <w:szCs w:val="28"/>
        </w:rPr>
        <w:t xml:space="preserve"> года у</w:t>
      </w:r>
      <w:r w:rsidR="009C0316">
        <w:rPr>
          <w:sz w:val="28"/>
          <w:szCs w:val="28"/>
        </w:rPr>
        <w:t>меньшилась на 8,3%)</w:t>
      </w:r>
      <w:r w:rsidRPr="00136225">
        <w:rPr>
          <w:sz w:val="28"/>
          <w:szCs w:val="28"/>
        </w:rPr>
        <w:t>.</w:t>
      </w:r>
    </w:p>
    <w:p w:rsidR="000309DA" w:rsidRPr="00136225" w:rsidRDefault="000309DA" w:rsidP="000309DA">
      <w:pPr>
        <w:ind w:firstLine="708"/>
        <w:jc w:val="both"/>
        <w:rPr>
          <w:sz w:val="28"/>
          <w:szCs w:val="28"/>
        </w:rPr>
      </w:pPr>
      <w:r w:rsidRPr="00136225">
        <w:rPr>
          <w:sz w:val="28"/>
          <w:szCs w:val="28"/>
        </w:rPr>
        <w:t>Снижается заб</w:t>
      </w:r>
      <w:r w:rsidR="007E40E5">
        <w:rPr>
          <w:sz w:val="28"/>
          <w:szCs w:val="28"/>
        </w:rPr>
        <w:t>олеваемость сифилисом на 83,3%</w:t>
      </w:r>
      <w:r w:rsidRPr="00136225">
        <w:rPr>
          <w:sz w:val="28"/>
          <w:szCs w:val="28"/>
        </w:rPr>
        <w:t>, заболеваемость составила 91,1 на 100 тыс. населения</w:t>
      </w:r>
      <w:r w:rsidR="007E40E5">
        <w:rPr>
          <w:sz w:val="28"/>
          <w:szCs w:val="28"/>
        </w:rPr>
        <w:t xml:space="preserve"> </w:t>
      </w:r>
      <w:r w:rsidRPr="00136225">
        <w:rPr>
          <w:sz w:val="28"/>
          <w:szCs w:val="28"/>
        </w:rPr>
        <w:t>(3 человека).</w:t>
      </w:r>
    </w:p>
    <w:p w:rsidR="000309DA" w:rsidRPr="00136225" w:rsidRDefault="00D759FD" w:rsidP="000309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0309DA" w:rsidRPr="00136225">
        <w:rPr>
          <w:sz w:val="28"/>
          <w:szCs w:val="28"/>
        </w:rPr>
        <w:t xml:space="preserve"> году показатель общей заболеваемости туберкулёзом по сравнению прошлом годом </w:t>
      </w:r>
      <w:r w:rsidR="00CB5653">
        <w:rPr>
          <w:sz w:val="28"/>
          <w:szCs w:val="28"/>
        </w:rPr>
        <w:t>снижается</w:t>
      </w:r>
      <w:r w:rsidR="000309DA" w:rsidRPr="00136225">
        <w:rPr>
          <w:sz w:val="28"/>
          <w:szCs w:val="28"/>
        </w:rPr>
        <w:t xml:space="preserve">. Данный показатель рассматривался на коллегии администрации кожууна, а также рассмотрен на круглом столе. По ее итогам разработан план мероприятия. </w:t>
      </w:r>
    </w:p>
    <w:p w:rsidR="000309DA" w:rsidRDefault="000309DA" w:rsidP="000309DA">
      <w:pPr>
        <w:pStyle w:val="Standard"/>
        <w:spacing w:after="0" w:line="240" w:lineRule="auto"/>
        <w:ind w:right="-59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случай перина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тальной смертности разбирались на уровне ЦКБ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медсовете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на ПЦ РТ.</w:t>
      </w:r>
    </w:p>
    <w:p w:rsidR="000309DA" w:rsidRDefault="000309DA" w:rsidP="000309D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Образование.</w:t>
      </w:r>
    </w:p>
    <w:p w:rsidR="000309DA" w:rsidRDefault="00AB7F0C" w:rsidP="000309D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09DA">
        <w:rPr>
          <w:sz w:val="28"/>
          <w:szCs w:val="28"/>
        </w:rPr>
        <w:t>На начало 201</w:t>
      </w:r>
      <w:r w:rsidR="007577AE">
        <w:rPr>
          <w:sz w:val="28"/>
          <w:szCs w:val="28"/>
        </w:rPr>
        <w:t>8</w:t>
      </w:r>
      <w:r w:rsidR="000309DA">
        <w:rPr>
          <w:sz w:val="28"/>
          <w:szCs w:val="28"/>
        </w:rPr>
        <w:t>-</w:t>
      </w:r>
      <w:r w:rsidR="00211987">
        <w:rPr>
          <w:sz w:val="28"/>
          <w:szCs w:val="28"/>
        </w:rPr>
        <w:t>20</w:t>
      </w:r>
      <w:r w:rsidR="000309DA">
        <w:rPr>
          <w:sz w:val="28"/>
          <w:szCs w:val="28"/>
        </w:rPr>
        <w:t>1</w:t>
      </w:r>
      <w:r w:rsidR="007577AE">
        <w:rPr>
          <w:sz w:val="28"/>
          <w:szCs w:val="28"/>
        </w:rPr>
        <w:t>9</w:t>
      </w:r>
      <w:r w:rsidR="000309DA">
        <w:rPr>
          <w:sz w:val="28"/>
          <w:szCs w:val="28"/>
        </w:rPr>
        <w:t xml:space="preserve"> учебного года в </w:t>
      </w:r>
      <w:proofErr w:type="spellStart"/>
      <w:r w:rsidR="000309DA">
        <w:rPr>
          <w:sz w:val="28"/>
          <w:szCs w:val="28"/>
        </w:rPr>
        <w:t>кожууне</w:t>
      </w:r>
      <w:proofErr w:type="spellEnd"/>
      <w:r w:rsidR="000309DA">
        <w:rPr>
          <w:sz w:val="28"/>
          <w:szCs w:val="28"/>
        </w:rPr>
        <w:t xml:space="preserve"> функционируют 4 дневных общеобр</w:t>
      </w:r>
      <w:r w:rsidR="002E62C6">
        <w:rPr>
          <w:sz w:val="28"/>
          <w:szCs w:val="28"/>
        </w:rPr>
        <w:t>азовательных школ с охватом 1200</w:t>
      </w:r>
      <w:r w:rsidR="000309DA">
        <w:rPr>
          <w:sz w:val="28"/>
          <w:szCs w:val="28"/>
        </w:rPr>
        <w:t xml:space="preserve"> (на нач</w:t>
      </w:r>
      <w:r w:rsidR="002E62C6">
        <w:rPr>
          <w:sz w:val="28"/>
          <w:szCs w:val="28"/>
        </w:rPr>
        <w:t>ало учебного года) учащихся в 67</w:t>
      </w:r>
      <w:r w:rsidR="000309DA">
        <w:rPr>
          <w:sz w:val="28"/>
          <w:szCs w:val="28"/>
        </w:rPr>
        <w:t xml:space="preserve"> </w:t>
      </w:r>
      <w:proofErr w:type="gramStart"/>
      <w:r w:rsidR="000309DA">
        <w:rPr>
          <w:sz w:val="28"/>
          <w:szCs w:val="28"/>
        </w:rPr>
        <w:t>класс-комплектах</w:t>
      </w:r>
      <w:proofErr w:type="gramEnd"/>
      <w:r w:rsidR="000309DA">
        <w:rPr>
          <w:sz w:val="28"/>
          <w:szCs w:val="28"/>
        </w:rPr>
        <w:t xml:space="preserve">, что на </w:t>
      </w:r>
      <w:r w:rsidR="002E62C6">
        <w:rPr>
          <w:sz w:val="28"/>
          <w:szCs w:val="28"/>
        </w:rPr>
        <w:t>3</w:t>
      </w:r>
      <w:r w:rsidR="000309DA">
        <w:rPr>
          <w:sz w:val="28"/>
          <w:szCs w:val="28"/>
        </w:rPr>
        <w:t xml:space="preserve"> класса больше чем в предыдущем учебном году.   </w:t>
      </w:r>
    </w:p>
    <w:p w:rsidR="000309DA" w:rsidRDefault="000309DA" w:rsidP="000309D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дому обучаются 13 детей,</w:t>
      </w:r>
      <w:r w:rsidRPr="006F44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6 учеников бол</w:t>
      </w:r>
      <w:r w:rsidRPr="00E55EA0">
        <w:rPr>
          <w:color w:val="000000"/>
          <w:sz w:val="28"/>
          <w:szCs w:val="28"/>
        </w:rPr>
        <w:t>ьше пре</w:t>
      </w:r>
      <w:r>
        <w:rPr>
          <w:color w:val="000000"/>
          <w:sz w:val="28"/>
          <w:szCs w:val="28"/>
        </w:rPr>
        <w:t>дыдущего учебного года</w:t>
      </w:r>
      <w:r>
        <w:rPr>
          <w:sz w:val="28"/>
          <w:szCs w:val="28"/>
        </w:rPr>
        <w:t>. В общеобразовательных школах работают всего 139 педагогов на 123 педагогических ставках, в среднем на 1-го учителя приходится 17</w:t>
      </w:r>
      <w:r w:rsidR="002E62C6">
        <w:rPr>
          <w:sz w:val="28"/>
          <w:szCs w:val="28"/>
        </w:rPr>
        <w:t>,0 часа недельной нагрузки и 1200</w:t>
      </w:r>
      <w:r>
        <w:rPr>
          <w:sz w:val="28"/>
          <w:szCs w:val="28"/>
        </w:rPr>
        <w:t xml:space="preserve"> ученика; 6 социальных педагогов,</w:t>
      </w:r>
      <w:r w:rsidR="00AB7F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воспитателей ГПД, 3 педагога-психолога, 1 учителя-логопеда. </w:t>
      </w:r>
      <w:r w:rsidRPr="00AB7F0C">
        <w:rPr>
          <w:sz w:val="28"/>
          <w:szCs w:val="28"/>
        </w:rPr>
        <w:t>Средняя наполняемость класс – комплектов – 1</w:t>
      </w:r>
      <w:r w:rsidR="002E62C6">
        <w:rPr>
          <w:sz w:val="28"/>
          <w:szCs w:val="28"/>
        </w:rPr>
        <w:t>8</w:t>
      </w:r>
      <w:r w:rsidRPr="00AB7F0C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</w:p>
    <w:p w:rsidR="000309DA" w:rsidRDefault="000309DA" w:rsidP="000309DA">
      <w:pPr>
        <w:ind w:left="-567" w:firstLine="567"/>
        <w:contextualSpacing/>
        <w:jc w:val="both"/>
        <w:rPr>
          <w:sz w:val="28"/>
          <w:szCs w:val="28"/>
        </w:rPr>
      </w:pPr>
      <w:r w:rsidRPr="00A12D61">
        <w:rPr>
          <w:sz w:val="28"/>
          <w:szCs w:val="28"/>
        </w:rPr>
        <w:t>За отчетный период курсы повышения квалификации прошли 1</w:t>
      </w:r>
      <w:r w:rsidR="002E62C6">
        <w:rPr>
          <w:sz w:val="28"/>
          <w:szCs w:val="28"/>
        </w:rPr>
        <w:t>10</w:t>
      </w:r>
      <w:r w:rsidRPr="00A12D61">
        <w:rPr>
          <w:sz w:val="28"/>
          <w:szCs w:val="28"/>
        </w:rPr>
        <w:t xml:space="preserve"> педагога кожууна. Из них за пределами Республики Тыва 2 учителя.  </w:t>
      </w:r>
    </w:p>
    <w:p w:rsidR="000309DA" w:rsidRDefault="000309DA" w:rsidP="000309DA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в </w:t>
      </w:r>
      <w:proofErr w:type="spellStart"/>
      <w:r>
        <w:rPr>
          <w:sz w:val="28"/>
          <w:szCs w:val="28"/>
        </w:rPr>
        <w:t>Чаа-Хольском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кожууне</w:t>
      </w:r>
      <w:proofErr w:type="spellEnd"/>
      <w:r>
        <w:rPr>
          <w:sz w:val="28"/>
          <w:szCs w:val="28"/>
        </w:rPr>
        <w:t xml:space="preserve"> функционируют 4</w:t>
      </w:r>
      <w:r>
        <w:rPr>
          <w:b/>
          <w:sz w:val="28"/>
          <w:szCs w:val="28"/>
        </w:rPr>
        <w:t xml:space="preserve"> детских садов</w:t>
      </w:r>
      <w:r w:rsidR="002E62C6">
        <w:rPr>
          <w:sz w:val="28"/>
          <w:szCs w:val="28"/>
        </w:rPr>
        <w:t xml:space="preserve"> с охватом 420</w:t>
      </w:r>
      <w:r>
        <w:rPr>
          <w:sz w:val="28"/>
          <w:szCs w:val="28"/>
        </w:rPr>
        <w:t xml:space="preserve"> детей (при мощности - 310 мест) в 17 группах. Доля </w:t>
      </w:r>
      <w:r w:rsidR="00AB7F0C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охваченных в дошкольных учреждениях составляет 40 % от общей численности детей дошкольного возраста от 2 до 7 лет. В очереди на помещение в</w:t>
      </w:r>
      <w:r w:rsidR="00F921EF">
        <w:rPr>
          <w:sz w:val="28"/>
          <w:szCs w:val="28"/>
        </w:rPr>
        <w:t xml:space="preserve"> дошкольные учреждения стоят 260</w:t>
      </w:r>
      <w:r>
        <w:rPr>
          <w:sz w:val="28"/>
          <w:szCs w:val="28"/>
        </w:rPr>
        <w:t xml:space="preserve"> детей. На содержание детских дошкол</w:t>
      </w:r>
      <w:r w:rsidR="00F73F95">
        <w:rPr>
          <w:sz w:val="28"/>
          <w:szCs w:val="28"/>
        </w:rPr>
        <w:t>ьных учреждений предусмотрено 37518</w:t>
      </w:r>
      <w:r>
        <w:rPr>
          <w:sz w:val="28"/>
          <w:szCs w:val="28"/>
        </w:rPr>
        <w:t>,9 тыс. рублей, за 9 месяцев 201</w:t>
      </w:r>
      <w:r w:rsidR="00F921E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израсходовано 23</w:t>
      </w:r>
      <w:r w:rsidR="00F73F95">
        <w:rPr>
          <w:sz w:val="28"/>
          <w:szCs w:val="28"/>
        </w:rPr>
        <w:t>091</w:t>
      </w:r>
      <w:r>
        <w:rPr>
          <w:sz w:val="28"/>
          <w:szCs w:val="28"/>
        </w:rPr>
        <w:t>,</w:t>
      </w:r>
      <w:r w:rsidR="00F73F95">
        <w:rPr>
          <w:sz w:val="28"/>
          <w:szCs w:val="28"/>
        </w:rPr>
        <w:t>4</w:t>
      </w:r>
      <w:r w:rsidR="00AB7F0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руб., из них за счет родительской платы 1771,4 тыс. руб. Доля </w:t>
      </w:r>
      <w:r w:rsidRPr="007A262B">
        <w:rPr>
          <w:sz w:val="28"/>
          <w:szCs w:val="28"/>
        </w:rPr>
        <w:t>родительской платы в расходах на содержание ребенка в дошкольных учреждениях составила 18 %.</w:t>
      </w:r>
    </w:p>
    <w:p w:rsidR="000309DA" w:rsidRPr="00A12D61" w:rsidRDefault="000309DA" w:rsidP="000309DA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учреждениях дополнительного образования детей занимаются 572 детей, снижение на 19 детей, из них в </w:t>
      </w:r>
      <w:r w:rsidR="00AB7F0C">
        <w:rPr>
          <w:sz w:val="28"/>
          <w:szCs w:val="28"/>
        </w:rPr>
        <w:t>ДЮСШ -</w:t>
      </w:r>
      <w:r>
        <w:rPr>
          <w:sz w:val="28"/>
          <w:szCs w:val="28"/>
        </w:rPr>
        <w:t xml:space="preserve">  572 детей.</w:t>
      </w:r>
      <w:r w:rsidRPr="00E62CB4">
        <w:rPr>
          <w:sz w:val="28"/>
          <w:szCs w:val="28"/>
        </w:rPr>
        <w:t xml:space="preserve"> </w:t>
      </w:r>
      <w:r w:rsidRPr="00A12D61">
        <w:rPr>
          <w:sz w:val="28"/>
          <w:szCs w:val="28"/>
        </w:rPr>
        <w:t xml:space="preserve">В ДЮСШ за 9 месяцев </w:t>
      </w:r>
      <w:r w:rsidR="00E37EE9">
        <w:rPr>
          <w:sz w:val="28"/>
          <w:szCs w:val="28"/>
        </w:rPr>
        <w:t>2018</w:t>
      </w:r>
      <w:r w:rsidR="00AB7F0C" w:rsidRPr="00A12D61">
        <w:rPr>
          <w:sz w:val="28"/>
          <w:szCs w:val="28"/>
        </w:rPr>
        <w:t xml:space="preserve"> года</w:t>
      </w:r>
      <w:r w:rsidRPr="00A12D61">
        <w:rPr>
          <w:sz w:val="28"/>
          <w:szCs w:val="28"/>
        </w:rPr>
        <w:t xml:space="preserve"> функционировало 7 отделений, на которых систематически занимались 5</w:t>
      </w:r>
      <w:r>
        <w:rPr>
          <w:sz w:val="28"/>
          <w:szCs w:val="28"/>
        </w:rPr>
        <w:t>72</w:t>
      </w:r>
      <w:r w:rsidRPr="00A12D61">
        <w:rPr>
          <w:sz w:val="28"/>
          <w:szCs w:val="28"/>
        </w:rPr>
        <w:t xml:space="preserve"> </w:t>
      </w:r>
      <w:r w:rsidRPr="00A12D61">
        <w:rPr>
          <w:sz w:val="28"/>
          <w:szCs w:val="28"/>
        </w:rPr>
        <w:lastRenderedPageBreak/>
        <w:t xml:space="preserve">учащихся, что составляет 54 % от общего количества учащихся, 16 тренеров - преподавателей.  </w:t>
      </w:r>
    </w:p>
    <w:p w:rsidR="000309DA" w:rsidRDefault="000309DA" w:rsidP="000309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0309DA" w:rsidRDefault="000309DA" w:rsidP="00064638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учреждения культуры за счет</w:t>
      </w:r>
      <w:r w:rsidR="00E37EE9">
        <w:rPr>
          <w:rFonts w:ascii="Times New Roman" w:hAnsi="Times New Roman" w:cs="Times New Roman"/>
          <w:sz w:val="28"/>
          <w:szCs w:val="28"/>
        </w:rPr>
        <w:t xml:space="preserve"> всех источников предусмотрено 32780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7E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За от</w:t>
      </w:r>
      <w:r w:rsidR="00D13F42">
        <w:rPr>
          <w:rFonts w:ascii="Times New Roman" w:hAnsi="Times New Roman" w:cs="Times New Roman"/>
          <w:sz w:val="28"/>
          <w:szCs w:val="28"/>
        </w:rPr>
        <w:t xml:space="preserve">четный период </w:t>
      </w:r>
      <w:r>
        <w:rPr>
          <w:rFonts w:ascii="Times New Roman" w:hAnsi="Times New Roman" w:cs="Times New Roman"/>
          <w:sz w:val="28"/>
          <w:szCs w:val="28"/>
        </w:rPr>
        <w:t>в д</w:t>
      </w:r>
      <w:r w:rsidR="00E37EE9">
        <w:rPr>
          <w:rFonts w:ascii="Times New Roman" w:hAnsi="Times New Roman" w:cs="Times New Roman"/>
          <w:sz w:val="28"/>
          <w:szCs w:val="28"/>
        </w:rPr>
        <w:t>анной сфере   профинансировано 20451,6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за </w:t>
      </w:r>
      <w:r w:rsidR="00AB7F0C">
        <w:rPr>
          <w:rFonts w:ascii="Times New Roman" w:hAnsi="Times New Roman" w:cs="Times New Roman"/>
          <w:sz w:val="28"/>
          <w:szCs w:val="28"/>
        </w:rPr>
        <w:t>счет платных</w:t>
      </w:r>
      <w:r>
        <w:rPr>
          <w:rFonts w:ascii="Times New Roman" w:hAnsi="Times New Roman" w:cs="Times New Roman"/>
          <w:sz w:val="28"/>
          <w:szCs w:val="28"/>
        </w:rPr>
        <w:t xml:space="preserve"> услуг 386,8 тыс. рублей.</w:t>
      </w:r>
    </w:p>
    <w:p w:rsidR="000309DA" w:rsidRDefault="00E37EE9" w:rsidP="00064638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феврале 2018</w:t>
      </w:r>
      <w:r w:rsidR="000309DA">
        <w:rPr>
          <w:rFonts w:ascii="Times New Roman" w:hAnsi="Times New Roman" w:cs="Times New Roman"/>
          <w:sz w:val="28"/>
          <w:szCs w:val="28"/>
        </w:rPr>
        <w:t xml:space="preserve"> г</w:t>
      </w:r>
      <w:r w:rsidR="00D13F42">
        <w:rPr>
          <w:rFonts w:ascii="Times New Roman" w:hAnsi="Times New Roman" w:cs="Times New Roman"/>
          <w:sz w:val="28"/>
          <w:szCs w:val="28"/>
        </w:rPr>
        <w:t>ода</w:t>
      </w:r>
      <w:r w:rsidR="000309D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0309D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0309DA">
        <w:rPr>
          <w:rFonts w:ascii="Times New Roman" w:hAnsi="Times New Roman" w:cs="Times New Roman"/>
          <w:sz w:val="28"/>
          <w:szCs w:val="28"/>
        </w:rPr>
        <w:t xml:space="preserve"> Чаа-Холь проведен </w:t>
      </w:r>
      <w:proofErr w:type="spellStart"/>
      <w:r w:rsidR="000309DA">
        <w:rPr>
          <w:rFonts w:ascii="Times New Roman" w:hAnsi="Times New Roman" w:cs="Times New Roman"/>
          <w:sz w:val="28"/>
          <w:szCs w:val="28"/>
        </w:rPr>
        <w:t>кожууный</w:t>
      </w:r>
      <w:proofErr w:type="spellEnd"/>
      <w:r w:rsidR="000309DA">
        <w:rPr>
          <w:rFonts w:ascii="Times New Roman" w:hAnsi="Times New Roman" w:cs="Times New Roman"/>
          <w:sz w:val="28"/>
          <w:szCs w:val="28"/>
        </w:rPr>
        <w:t xml:space="preserve"> национальный пра</w:t>
      </w:r>
      <w:r>
        <w:rPr>
          <w:rFonts w:ascii="Times New Roman" w:hAnsi="Times New Roman" w:cs="Times New Roman"/>
          <w:sz w:val="28"/>
          <w:szCs w:val="28"/>
        </w:rPr>
        <w:t>здник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Принял участие 38</w:t>
      </w:r>
      <w:r w:rsidR="000309DA">
        <w:rPr>
          <w:rFonts w:ascii="Times New Roman" w:hAnsi="Times New Roman" w:cs="Times New Roman"/>
          <w:sz w:val="28"/>
          <w:szCs w:val="28"/>
        </w:rPr>
        <w:t xml:space="preserve">2 человек. </w:t>
      </w:r>
    </w:p>
    <w:p w:rsidR="00F62C45" w:rsidRPr="00F62C45" w:rsidRDefault="00F62C45" w:rsidP="00C37DBA">
      <w:pPr>
        <w:pStyle w:val="Default"/>
        <w:ind w:left="-567" w:firstLine="567"/>
        <w:jc w:val="both"/>
        <w:rPr>
          <w:sz w:val="28"/>
          <w:szCs w:val="28"/>
        </w:rPr>
      </w:pPr>
      <w:r w:rsidRPr="00F62C45">
        <w:rPr>
          <w:b/>
          <w:sz w:val="28"/>
          <w:szCs w:val="28"/>
        </w:rPr>
        <w:t xml:space="preserve">Развитие туризма в </w:t>
      </w:r>
      <w:proofErr w:type="spellStart"/>
      <w:r w:rsidRPr="00F62C45">
        <w:rPr>
          <w:b/>
          <w:sz w:val="28"/>
          <w:szCs w:val="28"/>
        </w:rPr>
        <w:t>Чаа-Хольском</w:t>
      </w:r>
      <w:proofErr w:type="spellEnd"/>
      <w:r w:rsidRPr="00F62C45">
        <w:rPr>
          <w:b/>
          <w:sz w:val="28"/>
          <w:szCs w:val="28"/>
        </w:rPr>
        <w:t xml:space="preserve"> </w:t>
      </w:r>
      <w:proofErr w:type="spellStart"/>
      <w:r w:rsidRPr="00F62C45">
        <w:rPr>
          <w:b/>
          <w:sz w:val="28"/>
          <w:szCs w:val="28"/>
        </w:rPr>
        <w:t>кожууне</w:t>
      </w:r>
      <w:proofErr w:type="spellEnd"/>
      <w:r w:rsidRPr="00F62C45">
        <w:rPr>
          <w:sz w:val="28"/>
          <w:szCs w:val="28"/>
        </w:rPr>
        <w:t xml:space="preserve">.  В местечке Суме </w:t>
      </w:r>
      <w:proofErr w:type="gramStart"/>
      <w:r w:rsidRPr="00F62C45">
        <w:rPr>
          <w:sz w:val="28"/>
          <w:szCs w:val="28"/>
        </w:rPr>
        <w:t>проведен</w:t>
      </w:r>
      <w:proofErr w:type="gramEnd"/>
      <w:r w:rsidRPr="00F62C45">
        <w:rPr>
          <w:sz w:val="28"/>
          <w:szCs w:val="28"/>
        </w:rPr>
        <w:t xml:space="preserve"> праздник-освящения Буддийской ниши </w:t>
      </w:r>
      <w:proofErr w:type="spellStart"/>
      <w:r w:rsidRPr="00F62C45">
        <w:rPr>
          <w:sz w:val="28"/>
          <w:szCs w:val="28"/>
        </w:rPr>
        <w:t>Авыда</w:t>
      </w:r>
      <w:proofErr w:type="spellEnd"/>
      <w:r w:rsidRPr="00F62C45">
        <w:rPr>
          <w:sz w:val="28"/>
          <w:szCs w:val="28"/>
        </w:rPr>
        <w:t xml:space="preserve">. Перед собравшимся народом выступил </w:t>
      </w:r>
      <w:proofErr w:type="spellStart"/>
      <w:r w:rsidRPr="00F62C45">
        <w:rPr>
          <w:sz w:val="28"/>
          <w:szCs w:val="28"/>
        </w:rPr>
        <w:t>Камбы</w:t>
      </w:r>
      <w:proofErr w:type="spellEnd"/>
      <w:r w:rsidRPr="00F62C45">
        <w:rPr>
          <w:sz w:val="28"/>
          <w:szCs w:val="28"/>
        </w:rPr>
        <w:t xml:space="preserve">-лама Республики Тыва – </w:t>
      </w:r>
      <w:proofErr w:type="spellStart"/>
      <w:r w:rsidRPr="00F62C45">
        <w:rPr>
          <w:sz w:val="28"/>
          <w:szCs w:val="28"/>
        </w:rPr>
        <w:t>Лопсан</w:t>
      </w:r>
      <w:proofErr w:type="spellEnd"/>
      <w:r w:rsidRPr="00F62C45">
        <w:rPr>
          <w:sz w:val="28"/>
          <w:szCs w:val="28"/>
        </w:rPr>
        <w:t xml:space="preserve"> </w:t>
      </w:r>
      <w:proofErr w:type="spellStart"/>
      <w:r w:rsidRPr="00F62C45">
        <w:rPr>
          <w:sz w:val="28"/>
          <w:szCs w:val="28"/>
        </w:rPr>
        <w:t>Гьятсо</w:t>
      </w:r>
      <w:proofErr w:type="spellEnd"/>
      <w:r w:rsidRPr="00F62C45">
        <w:rPr>
          <w:sz w:val="28"/>
          <w:szCs w:val="28"/>
        </w:rPr>
        <w:t xml:space="preserve">. После торжественного открытия гости праздника - ламы республики провели обряд освящения м. </w:t>
      </w:r>
      <w:proofErr w:type="spellStart"/>
      <w:r w:rsidRPr="00F62C45">
        <w:rPr>
          <w:sz w:val="28"/>
          <w:szCs w:val="28"/>
        </w:rPr>
        <w:t>Бурган</w:t>
      </w:r>
      <w:proofErr w:type="spellEnd"/>
      <w:r w:rsidRPr="00F62C45">
        <w:rPr>
          <w:sz w:val="28"/>
          <w:szCs w:val="28"/>
        </w:rPr>
        <w:t xml:space="preserve"> </w:t>
      </w:r>
      <w:proofErr w:type="spellStart"/>
      <w:r w:rsidRPr="00F62C45">
        <w:rPr>
          <w:sz w:val="28"/>
          <w:szCs w:val="28"/>
        </w:rPr>
        <w:t>Даа</w:t>
      </w:r>
      <w:proofErr w:type="spellEnd"/>
      <w:r w:rsidRPr="00F62C45">
        <w:rPr>
          <w:sz w:val="28"/>
          <w:szCs w:val="28"/>
        </w:rPr>
        <w:t xml:space="preserve"> - прочитали молебен и провели обряд "Сан </w:t>
      </w:r>
      <w:proofErr w:type="spellStart"/>
      <w:r w:rsidRPr="00F62C45">
        <w:rPr>
          <w:sz w:val="28"/>
          <w:szCs w:val="28"/>
        </w:rPr>
        <w:t>салыры</w:t>
      </w:r>
      <w:proofErr w:type="spellEnd"/>
      <w:r w:rsidRPr="00F62C45">
        <w:rPr>
          <w:sz w:val="28"/>
          <w:szCs w:val="28"/>
        </w:rPr>
        <w:t>" для местных жителей и гостей Республики Тыва.</w:t>
      </w:r>
    </w:p>
    <w:p w:rsidR="00F62C45" w:rsidRPr="00F62C45" w:rsidRDefault="00F62C45" w:rsidP="00C37DBA">
      <w:pPr>
        <w:pStyle w:val="Default"/>
        <w:ind w:left="-567" w:firstLine="567"/>
        <w:jc w:val="both"/>
        <w:rPr>
          <w:sz w:val="28"/>
          <w:szCs w:val="28"/>
        </w:rPr>
      </w:pPr>
      <w:r w:rsidRPr="00F62C45">
        <w:rPr>
          <w:sz w:val="28"/>
          <w:szCs w:val="28"/>
        </w:rPr>
        <w:t xml:space="preserve">Со специалистом по туризму и работниками Управления культуры </w:t>
      </w:r>
      <w:proofErr w:type="spellStart"/>
      <w:r w:rsidRPr="00F62C45">
        <w:rPr>
          <w:sz w:val="28"/>
          <w:szCs w:val="28"/>
        </w:rPr>
        <w:t>Чаа-Хольскогокожууна</w:t>
      </w:r>
      <w:proofErr w:type="spellEnd"/>
      <w:r w:rsidRPr="00F62C45">
        <w:rPr>
          <w:sz w:val="28"/>
          <w:szCs w:val="28"/>
        </w:rPr>
        <w:t xml:space="preserve"> было </w:t>
      </w:r>
      <w:proofErr w:type="spellStart"/>
      <w:r w:rsidRPr="00F62C45">
        <w:rPr>
          <w:sz w:val="28"/>
          <w:szCs w:val="28"/>
        </w:rPr>
        <w:t>содействовано</w:t>
      </w:r>
      <w:proofErr w:type="spellEnd"/>
      <w:r w:rsidRPr="00F62C45">
        <w:rPr>
          <w:sz w:val="28"/>
          <w:szCs w:val="28"/>
        </w:rPr>
        <w:t xml:space="preserve"> участие в Первом республиканском форуме «Гостеприимная Тува», в результате проведенного форума было роздано более 500 буклетов достопримечательностей Чаа-Хольского кожууна и были обслужены и приглашены более 600 туристов, экскурсантов.</w:t>
      </w:r>
    </w:p>
    <w:p w:rsidR="00F62C45" w:rsidRPr="00F62C45" w:rsidRDefault="00F62C45" w:rsidP="00C37DBA">
      <w:pPr>
        <w:pStyle w:val="Default"/>
        <w:ind w:left="-567" w:firstLine="567"/>
        <w:jc w:val="both"/>
        <w:rPr>
          <w:sz w:val="28"/>
          <w:szCs w:val="28"/>
        </w:rPr>
      </w:pPr>
      <w:r w:rsidRPr="00F62C45">
        <w:rPr>
          <w:b/>
          <w:sz w:val="28"/>
          <w:szCs w:val="28"/>
        </w:rPr>
        <w:t xml:space="preserve">На данный момент на территории </w:t>
      </w:r>
      <w:proofErr w:type="spellStart"/>
      <w:r w:rsidRPr="00F62C45">
        <w:rPr>
          <w:b/>
          <w:sz w:val="28"/>
          <w:szCs w:val="28"/>
        </w:rPr>
        <w:t>Чаа-Хольскогокожууна</w:t>
      </w:r>
      <w:proofErr w:type="spellEnd"/>
      <w:r w:rsidRPr="00F62C45">
        <w:rPr>
          <w:sz w:val="28"/>
          <w:szCs w:val="28"/>
        </w:rPr>
        <w:t>:</w:t>
      </w:r>
    </w:p>
    <w:p w:rsidR="00F62C45" w:rsidRPr="00F62C45" w:rsidRDefault="00F62C45" w:rsidP="00C37DBA">
      <w:pPr>
        <w:pStyle w:val="Default"/>
        <w:ind w:left="-567" w:firstLine="567"/>
        <w:jc w:val="both"/>
        <w:rPr>
          <w:sz w:val="28"/>
          <w:szCs w:val="28"/>
        </w:rPr>
      </w:pPr>
      <w:r w:rsidRPr="00F62C45">
        <w:rPr>
          <w:sz w:val="28"/>
          <w:szCs w:val="28"/>
        </w:rPr>
        <w:t>- установлены 6 туристических светоотражающих указателей (</w:t>
      </w:r>
      <w:proofErr w:type="spellStart"/>
      <w:r w:rsidRPr="00F62C45">
        <w:rPr>
          <w:sz w:val="28"/>
          <w:szCs w:val="28"/>
        </w:rPr>
        <w:t>Саска</w:t>
      </w:r>
      <w:proofErr w:type="spellEnd"/>
      <w:r w:rsidRPr="00F62C45">
        <w:rPr>
          <w:sz w:val="28"/>
          <w:szCs w:val="28"/>
        </w:rPr>
        <w:t>, Буддийский храм, Кара-</w:t>
      </w:r>
      <w:proofErr w:type="spellStart"/>
      <w:r w:rsidRPr="00F62C45">
        <w:rPr>
          <w:sz w:val="28"/>
          <w:szCs w:val="28"/>
        </w:rPr>
        <w:t>Суг</w:t>
      </w:r>
      <w:proofErr w:type="spellEnd"/>
      <w:r w:rsidRPr="00F62C45">
        <w:rPr>
          <w:sz w:val="28"/>
          <w:szCs w:val="28"/>
        </w:rPr>
        <w:t xml:space="preserve">, </w:t>
      </w:r>
      <w:proofErr w:type="spellStart"/>
      <w:r w:rsidRPr="00F62C45">
        <w:rPr>
          <w:sz w:val="28"/>
          <w:szCs w:val="28"/>
        </w:rPr>
        <w:t>Ажыг-Суг</w:t>
      </w:r>
      <w:proofErr w:type="spellEnd"/>
      <w:r w:rsidRPr="00F62C45">
        <w:rPr>
          <w:sz w:val="28"/>
          <w:szCs w:val="28"/>
        </w:rPr>
        <w:t xml:space="preserve">, Петроглифы </w:t>
      </w:r>
      <w:proofErr w:type="spellStart"/>
      <w:r w:rsidRPr="00F62C45">
        <w:rPr>
          <w:sz w:val="28"/>
          <w:szCs w:val="28"/>
        </w:rPr>
        <w:t>Мугур-Саргол</w:t>
      </w:r>
      <w:proofErr w:type="spellEnd"/>
      <w:r w:rsidRPr="00F62C45">
        <w:rPr>
          <w:sz w:val="28"/>
          <w:szCs w:val="28"/>
        </w:rPr>
        <w:t>);</w:t>
      </w:r>
    </w:p>
    <w:p w:rsidR="00F62C45" w:rsidRPr="00F62C45" w:rsidRDefault="00F62C45" w:rsidP="00C37DBA">
      <w:pPr>
        <w:pStyle w:val="Default"/>
        <w:ind w:left="-567" w:firstLine="567"/>
        <w:jc w:val="both"/>
        <w:rPr>
          <w:sz w:val="28"/>
          <w:szCs w:val="28"/>
        </w:rPr>
      </w:pPr>
      <w:r w:rsidRPr="00F62C45">
        <w:rPr>
          <w:sz w:val="28"/>
          <w:szCs w:val="28"/>
        </w:rPr>
        <w:t>- оборудован туристско-информационный центр при ЦБС (баннер ТИЦ Чаа-Хольского кожууна, стеллажи для буклетов, стенд для информации).</w:t>
      </w:r>
    </w:p>
    <w:p w:rsidR="00F62C45" w:rsidRPr="00F62C45" w:rsidRDefault="00F62C45" w:rsidP="00C37DBA">
      <w:pPr>
        <w:pStyle w:val="Default"/>
        <w:ind w:left="-567" w:firstLine="567"/>
        <w:jc w:val="both"/>
        <w:rPr>
          <w:sz w:val="28"/>
          <w:szCs w:val="28"/>
        </w:rPr>
      </w:pPr>
      <w:r w:rsidRPr="00F62C45">
        <w:rPr>
          <w:sz w:val="28"/>
          <w:szCs w:val="28"/>
        </w:rPr>
        <w:t xml:space="preserve">Состоялась встреча гостей из Москвы Телеканала «Моя планета», </w:t>
      </w:r>
      <w:proofErr w:type="gramStart"/>
      <w:r w:rsidRPr="00F62C45">
        <w:rPr>
          <w:sz w:val="28"/>
          <w:szCs w:val="28"/>
        </w:rPr>
        <w:t>которые</w:t>
      </w:r>
      <w:proofErr w:type="gramEnd"/>
      <w:r w:rsidRPr="00F62C45">
        <w:rPr>
          <w:sz w:val="28"/>
          <w:szCs w:val="28"/>
        </w:rPr>
        <w:t xml:space="preserve"> приехали снимать фильм про </w:t>
      </w:r>
      <w:proofErr w:type="spellStart"/>
      <w:r w:rsidRPr="00F62C45">
        <w:rPr>
          <w:sz w:val="28"/>
          <w:szCs w:val="28"/>
        </w:rPr>
        <w:t>аржаан</w:t>
      </w:r>
      <w:proofErr w:type="spellEnd"/>
      <w:r w:rsidRPr="00F62C45">
        <w:rPr>
          <w:sz w:val="28"/>
          <w:szCs w:val="28"/>
        </w:rPr>
        <w:t xml:space="preserve"> </w:t>
      </w:r>
      <w:proofErr w:type="spellStart"/>
      <w:r w:rsidRPr="00F62C45">
        <w:rPr>
          <w:sz w:val="28"/>
          <w:szCs w:val="28"/>
        </w:rPr>
        <w:t>Ажыг-Суг</w:t>
      </w:r>
      <w:proofErr w:type="spellEnd"/>
      <w:r w:rsidRPr="00F62C45">
        <w:rPr>
          <w:sz w:val="28"/>
          <w:szCs w:val="28"/>
        </w:rPr>
        <w:t>.</w:t>
      </w:r>
    </w:p>
    <w:p w:rsidR="00F62C45" w:rsidRPr="00F62C45" w:rsidRDefault="00F62C45" w:rsidP="00C37DBA">
      <w:pPr>
        <w:pStyle w:val="Default"/>
        <w:ind w:left="-567" w:firstLine="567"/>
        <w:jc w:val="both"/>
        <w:rPr>
          <w:sz w:val="28"/>
          <w:szCs w:val="28"/>
        </w:rPr>
      </w:pPr>
      <w:r w:rsidRPr="00F62C45">
        <w:rPr>
          <w:sz w:val="28"/>
          <w:szCs w:val="28"/>
        </w:rPr>
        <w:t xml:space="preserve">Проведено и организовано торжественное открытие минерального источника </w:t>
      </w:r>
      <w:proofErr w:type="spellStart"/>
      <w:r w:rsidRPr="00F62C45">
        <w:rPr>
          <w:sz w:val="28"/>
          <w:szCs w:val="28"/>
        </w:rPr>
        <w:t>Ажыг-Суг</w:t>
      </w:r>
      <w:proofErr w:type="spellEnd"/>
      <w:r w:rsidRPr="00F62C45">
        <w:rPr>
          <w:sz w:val="28"/>
          <w:szCs w:val="28"/>
        </w:rPr>
        <w:t>. В программе открытия приняли участие Лауреаты  IІI степени Республиканского конкурса «Три аккорда» ВИА «</w:t>
      </w:r>
      <w:proofErr w:type="spellStart"/>
      <w:r w:rsidRPr="00F62C45">
        <w:rPr>
          <w:sz w:val="28"/>
          <w:szCs w:val="28"/>
        </w:rPr>
        <w:t>Ыянгы</w:t>
      </w:r>
      <w:proofErr w:type="spellEnd"/>
      <w:r w:rsidRPr="00F62C45">
        <w:rPr>
          <w:sz w:val="28"/>
          <w:szCs w:val="28"/>
        </w:rPr>
        <w:t>» со своим живым горловым исполнением.</w:t>
      </w:r>
    </w:p>
    <w:p w:rsidR="00F62C45" w:rsidRPr="00F62C45" w:rsidRDefault="00F62C45" w:rsidP="00C37DBA">
      <w:pPr>
        <w:pStyle w:val="Default"/>
        <w:ind w:left="-567" w:firstLine="567"/>
        <w:jc w:val="both"/>
        <w:rPr>
          <w:sz w:val="28"/>
          <w:szCs w:val="28"/>
        </w:rPr>
      </w:pPr>
      <w:r w:rsidRPr="00F62C45">
        <w:rPr>
          <w:sz w:val="28"/>
          <w:szCs w:val="28"/>
        </w:rPr>
        <w:t xml:space="preserve">Проведены рейдовые поездки на </w:t>
      </w:r>
      <w:proofErr w:type="spellStart"/>
      <w:r w:rsidRPr="00F62C45">
        <w:rPr>
          <w:sz w:val="28"/>
          <w:szCs w:val="28"/>
        </w:rPr>
        <w:t>аржаан</w:t>
      </w:r>
      <w:proofErr w:type="spellEnd"/>
      <w:r w:rsidRPr="00F62C45">
        <w:rPr>
          <w:sz w:val="28"/>
          <w:szCs w:val="28"/>
        </w:rPr>
        <w:t xml:space="preserve"> Кара-</w:t>
      </w:r>
      <w:proofErr w:type="spellStart"/>
      <w:r w:rsidRPr="00F62C45">
        <w:rPr>
          <w:sz w:val="28"/>
          <w:szCs w:val="28"/>
        </w:rPr>
        <w:t>Суг</w:t>
      </w:r>
      <w:proofErr w:type="spellEnd"/>
      <w:r w:rsidRPr="00F62C45">
        <w:rPr>
          <w:sz w:val="28"/>
          <w:szCs w:val="28"/>
        </w:rPr>
        <w:t xml:space="preserve">, в итоге посещения </w:t>
      </w:r>
      <w:proofErr w:type="spellStart"/>
      <w:r w:rsidRPr="00F62C45">
        <w:rPr>
          <w:sz w:val="28"/>
          <w:szCs w:val="28"/>
        </w:rPr>
        <w:t>аржаана</w:t>
      </w:r>
      <w:proofErr w:type="spellEnd"/>
      <w:r w:rsidRPr="00F62C45">
        <w:rPr>
          <w:sz w:val="28"/>
          <w:szCs w:val="28"/>
        </w:rPr>
        <w:t xml:space="preserve"> определили количество отдыхающих, социальное положение в </w:t>
      </w:r>
      <w:proofErr w:type="spellStart"/>
      <w:r w:rsidRPr="00F62C45">
        <w:rPr>
          <w:sz w:val="28"/>
          <w:szCs w:val="28"/>
        </w:rPr>
        <w:t>аржаане</w:t>
      </w:r>
      <w:proofErr w:type="spellEnd"/>
      <w:r w:rsidRPr="00F62C45">
        <w:rPr>
          <w:sz w:val="28"/>
          <w:szCs w:val="28"/>
        </w:rPr>
        <w:t>. Всего отдыхают 85 человек из разных уголков Республики.</w:t>
      </w:r>
    </w:p>
    <w:p w:rsidR="00F62C45" w:rsidRPr="00F62C45" w:rsidRDefault="00F62C45" w:rsidP="00C37DBA">
      <w:pPr>
        <w:ind w:left="-567" w:firstLine="567"/>
        <w:jc w:val="both"/>
        <w:rPr>
          <w:sz w:val="28"/>
          <w:szCs w:val="28"/>
        </w:rPr>
      </w:pPr>
      <w:r w:rsidRPr="00F62C45">
        <w:rPr>
          <w:sz w:val="28"/>
          <w:szCs w:val="28"/>
        </w:rPr>
        <w:t>Для развития сельского туризма в течени</w:t>
      </w:r>
      <w:proofErr w:type="gramStart"/>
      <w:r w:rsidRPr="00F62C45">
        <w:rPr>
          <w:sz w:val="28"/>
          <w:szCs w:val="28"/>
        </w:rPr>
        <w:t>и</w:t>
      </w:r>
      <w:proofErr w:type="gramEnd"/>
      <w:r w:rsidRPr="00F62C45">
        <w:rPr>
          <w:sz w:val="28"/>
          <w:szCs w:val="28"/>
        </w:rPr>
        <w:t xml:space="preserve"> текущего года были организованы и проведены туристические </w:t>
      </w:r>
      <w:proofErr w:type="spellStart"/>
      <w:r w:rsidRPr="00F62C45">
        <w:rPr>
          <w:sz w:val="28"/>
          <w:szCs w:val="28"/>
        </w:rPr>
        <w:t>квест</w:t>
      </w:r>
      <w:proofErr w:type="spellEnd"/>
      <w:r w:rsidRPr="00F62C45">
        <w:rPr>
          <w:sz w:val="28"/>
          <w:szCs w:val="28"/>
        </w:rPr>
        <w:t xml:space="preserve">-игры для жителей сельского населения, также в мае месяце учащимися 9-11 </w:t>
      </w:r>
      <w:proofErr w:type="spellStart"/>
      <w:r w:rsidRPr="00F62C45">
        <w:rPr>
          <w:sz w:val="28"/>
          <w:szCs w:val="28"/>
        </w:rPr>
        <w:t>кл</w:t>
      </w:r>
      <w:proofErr w:type="spellEnd"/>
      <w:r w:rsidRPr="00F62C45">
        <w:rPr>
          <w:sz w:val="28"/>
          <w:szCs w:val="28"/>
        </w:rPr>
        <w:t xml:space="preserve">. посещены музей, стойбище </w:t>
      </w:r>
      <w:proofErr w:type="spellStart"/>
      <w:r w:rsidRPr="00F62C45">
        <w:rPr>
          <w:sz w:val="28"/>
          <w:szCs w:val="28"/>
        </w:rPr>
        <w:t>Балчый</w:t>
      </w:r>
      <w:proofErr w:type="spellEnd"/>
      <w:r w:rsidRPr="00F62C45">
        <w:rPr>
          <w:sz w:val="28"/>
          <w:szCs w:val="28"/>
        </w:rPr>
        <w:t xml:space="preserve"> О.О. </w:t>
      </w:r>
    </w:p>
    <w:p w:rsidR="00F62C45" w:rsidRPr="00F62C45" w:rsidRDefault="00F62C45" w:rsidP="00C37DBA">
      <w:pPr>
        <w:ind w:left="-567" w:firstLine="567"/>
        <w:jc w:val="both"/>
        <w:rPr>
          <w:b/>
          <w:sz w:val="28"/>
          <w:szCs w:val="28"/>
        </w:rPr>
      </w:pPr>
      <w:r w:rsidRPr="00F62C45">
        <w:rPr>
          <w:sz w:val="28"/>
          <w:szCs w:val="28"/>
        </w:rPr>
        <w:t>Совместно со специалистом по туризму и клубом горного туризма «</w:t>
      </w:r>
      <w:proofErr w:type="spellStart"/>
      <w:r w:rsidRPr="00F62C45">
        <w:rPr>
          <w:sz w:val="28"/>
          <w:szCs w:val="28"/>
        </w:rPr>
        <w:t>Алага</w:t>
      </w:r>
      <w:proofErr w:type="spellEnd"/>
      <w:r w:rsidRPr="00F62C45">
        <w:rPr>
          <w:sz w:val="28"/>
          <w:szCs w:val="28"/>
        </w:rPr>
        <w:t xml:space="preserve">» запланирован первый республиканский открытый </w:t>
      </w:r>
      <w:proofErr w:type="spellStart"/>
      <w:r w:rsidRPr="00F62C45">
        <w:rPr>
          <w:sz w:val="28"/>
          <w:szCs w:val="28"/>
        </w:rPr>
        <w:t>турслет</w:t>
      </w:r>
      <w:proofErr w:type="spellEnd"/>
      <w:r w:rsidRPr="00F62C45">
        <w:rPr>
          <w:sz w:val="28"/>
          <w:szCs w:val="28"/>
        </w:rPr>
        <w:t>, посвященный ко Дню Всемирного туризма и развитию малых сел.</w:t>
      </w:r>
      <w:r w:rsidRPr="00F62C45">
        <w:rPr>
          <w:b/>
          <w:sz w:val="28"/>
          <w:szCs w:val="28"/>
        </w:rPr>
        <w:t xml:space="preserve"> </w:t>
      </w:r>
    </w:p>
    <w:p w:rsidR="00F62C45" w:rsidRPr="00F62C45" w:rsidRDefault="00F62C45" w:rsidP="00C37DBA">
      <w:pPr>
        <w:ind w:left="-567" w:firstLine="567"/>
        <w:jc w:val="both"/>
        <w:rPr>
          <w:sz w:val="28"/>
          <w:szCs w:val="28"/>
        </w:rPr>
      </w:pPr>
      <w:r w:rsidRPr="00F62C45">
        <w:rPr>
          <w:b/>
          <w:sz w:val="28"/>
          <w:szCs w:val="28"/>
        </w:rPr>
        <w:t>Туристический поток</w:t>
      </w:r>
      <w:r w:rsidRPr="00F62C45">
        <w:rPr>
          <w:sz w:val="28"/>
          <w:szCs w:val="28"/>
        </w:rPr>
        <w:t xml:space="preserve"> по мониторингу за 9 месяцев 2018 года составил 1710 человек. </w:t>
      </w:r>
      <w:proofErr w:type="gramStart"/>
      <w:r w:rsidRPr="00F62C45">
        <w:rPr>
          <w:sz w:val="28"/>
          <w:szCs w:val="28"/>
        </w:rPr>
        <w:t>По событийному туризму – 220 чел., по паломническому – 1490 чел., из них 6 туристов из Финляндии.</w:t>
      </w:r>
      <w:proofErr w:type="gramEnd"/>
      <w:r w:rsidRPr="00F62C45">
        <w:rPr>
          <w:sz w:val="28"/>
          <w:szCs w:val="28"/>
        </w:rPr>
        <w:t xml:space="preserve"> По 2 кварталу и по </w:t>
      </w:r>
      <w:proofErr w:type="gramStart"/>
      <w:r w:rsidRPr="00F62C45">
        <w:rPr>
          <w:sz w:val="28"/>
          <w:szCs w:val="28"/>
        </w:rPr>
        <w:t xml:space="preserve">сей день территорию </w:t>
      </w:r>
      <w:proofErr w:type="spellStart"/>
      <w:r w:rsidRPr="00F62C45">
        <w:rPr>
          <w:sz w:val="28"/>
          <w:szCs w:val="28"/>
        </w:rPr>
        <w:t>Чаа-Хольскогокожууна</w:t>
      </w:r>
      <w:proofErr w:type="spellEnd"/>
      <w:r w:rsidRPr="00F62C45">
        <w:rPr>
          <w:sz w:val="28"/>
          <w:szCs w:val="28"/>
        </w:rPr>
        <w:t xml:space="preserve"> посетили</w:t>
      </w:r>
      <w:proofErr w:type="gramEnd"/>
      <w:r w:rsidRPr="00F62C45">
        <w:rPr>
          <w:sz w:val="28"/>
          <w:szCs w:val="28"/>
        </w:rPr>
        <w:t xml:space="preserve"> 1602 экскурсантов-туристов. Из них более 500 чел. посетили Буддийскую нишу, 600 чел.- по лечебно-оздоровительному туризму </w:t>
      </w:r>
      <w:r w:rsidRPr="00F62C45">
        <w:rPr>
          <w:sz w:val="28"/>
          <w:szCs w:val="28"/>
        </w:rPr>
        <w:lastRenderedPageBreak/>
        <w:t>(Кара-</w:t>
      </w:r>
      <w:proofErr w:type="spellStart"/>
      <w:r w:rsidRPr="00F62C45">
        <w:rPr>
          <w:sz w:val="28"/>
          <w:szCs w:val="28"/>
        </w:rPr>
        <w:t>Суг</w:t>
      </w:r>
      <w:proofErr w:type="spellEnd"/>
      <w:r w:rsidRPr="00F62C45">
        <w:rPr>
          <w:sz w:val="28"/>
          <w:szCs w:val="28"/>
        </w:rPr>
        <w:t xml:space="preserve"> и </w:t>
      </w:r>
      <w:proofErr w:type="spellStart"/>
      <w:r w:rsidRPr="00F62C45">
        <w:rPr>
          <w:sz w:val="28"/>
          <w:szCs w:val="28"/>
        </w:rPr>
        <w:t>Ажыг-Суг</w:t>
      </w:r>
      <w:proofErr w:type="spellEnd"/>
      <w:r w:rsidRPr="00F62C45">
        <w:rPr>
          <w:sz w:val="28"/>
          <w:szCs w:val="28"/>
        </w:rPr>
        <w:t xml:space="preserve">), 40 чел.- по деловому туризму. </w:t>
      </w:r>
      <w:proofErr w:type="gramStart"/>
      <w:r w:rsidRPr="00F62C45">
        <w:rPr>
          <w:sz w:val="28"/>
          <w:szCs w:val="28"/>
        </w:rPr>
        <w:t>Зарегистрированы</w:t>
      </w:r>
      <w:proofErr w:type="gramEnd"/>
      <w:r w:rsidRPr="00F62C45">
        <w:rPr>
          <w:sz w:val="28"/>
          <w:szCs w:val="28"/>
        </w:rPr>
        <w:t xml:space="preserve"> всего 50 человек.</w:t>
      </w:r>
    </w:p>
    <w:p w:rsidR="00BA18F7" w:rsidRPr="00F62C45" w:rsidRDefault="00F62C45" w:rsidP="00C37DBA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C45">
        <w:rPr>
          <w:rFonts w:ascii="Times New Roman" w:hAnsi="Times New Roman" w:cs="Times New Roman"/>
          <w:b/>
          <w:sz w:val="28"/>
          <w:szCs w:val="28"/>
        </w:rPr>
        <w:t>Основной туристский поток</w:t>
      </w:r>
      <w:r w:rsidRPr="00F62C45">
        <w:rPr>
          <w:rFonts w:ascii="Times New Roman" w:hAnsi="Times New Roman" w:cs="Times New Roman"/>
          <w:sz w:val="28"/>
          <w:szCs w:val="28"/>
        </w:rPr>
        <w:t xml:space="preserve"> идет на Буддийскую нишу </w:t>
      </w:r>
      <w:proofErr w:type="spellStart"/>
      <w:r w:rsidRPr="00F62C45">
        <w:rPr>
          <w:rFonts w:ascii="Times New Roman" w:hAnsi="Times New Roman" w:cs="Times New Roman"/>
          <w:sz w:val="28"/>
          <w:szCs w:val="28"/>
        </w:rPr>
        <w:t>Авыда</w:t>
      </w:r>
      <w:proofErr w:type="spellEnd"/>
      <w:r w:rsidRPr="00F62C45">
        <w:rPr>
          <w:rFonts w:ascii="Times New Roman" w:hAnsi="Times New Roman" w:cs="Times New Roman"/>
          <w:sz w:val="28"/>
          <w:szCs w:val="28"/>
        </w:rPr>
        <w:t xml:space="preserve">, в связи с созданием копии памятника и строением </w:t>
      </w:r>
      <w:proofErr w:type="spellStart"/>
      <w:r w:rsidRPr="00F62C45">
        <w:rPr>
          <w:rFonts w:ascii="Times New Roman" w:hAnsi="Times New Roman" w:cs="Times New Roman"/>
          <w:sz w:val="28"/>
          <w:szCs w:val="28"/>
        </w:rPr>
        <w:t>Дугана</w:t>
      </w:r>
      <w:proofErr w:type="spellEnd"/>
      <w:r w:rsidRPr="00F62C45">
        <w:rPr>
          <w:rFonts w:ascii="Times New Roman" w:hAnsi="Times New Roman" w:cs="Times New Roman"/>
          <w:sz w:val="28"/>
          <w:szCs w:val="28"/>
        </w:rPr>
        <w:t xml:space="preserve"> в 2012 г, и на минеральные источники Кара-</w:t>
      </w:r>
      <w:proofErr w:type="spellStart"/>
      <w:r w:rsidRPr="00F62C45">
        <w:rPr>
          <w:rFonts w:ascii="Times New Roman" w:hAnsi="Times New Roman" w:cs="Times New Roman"/>
          <w:sz w:val="28"/>
          <w:szCs w:val="28"/>
        </w:rPr>
        <w:t>Суг</w:t>
      </w:r>
      <w:proofErr w:type="spellEnd"/>
      <w:r w:rsidRPr="00F62C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2C45">
        <w:rPr>
          <w:rFonts w:ascii="Times New Roman" w:hAnsi="Times New Roman" w:cs="Times New Roman"/>
          <w:sz w:val="28"/>
          <w:szCs w:val="28"/>
        </w:rPr>
        <w:t>Ажыг-</w:t>
      </w:r>
      <w:r>
        <w:rPr>
          <w:rFonts w:ascii="Times New Roman" w:hAnsi="Times New Roman" w:cs="Times New Roman"/>
          <w:sz w:val="28"/>
          <w:szCs w:val="28"/>
        </w:rPr>
        <w:t>Суг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09DA" w:rsidRDefault="000309DA" w:rsidP="00C37DBA">
      <w:pPr>
        <w:pStyle w:val="a5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Занятость населения</w:t>
      </w:r>
    </w:p>
    <w:p w:rsidR="00F574E4" w:rsidRPr="00F574E4" w:rsidRDefault="00F574E4" w:rsidP="00C37DBA">
      <w:pPr>
        <w:tabs>
          <w:tab w:val="left" w:pos="0"/>
        </w:tabs>
        <w:ind w:left="-567" w:firstLine="567"/>
        <w:jc w:val="both"/>
        <w:rPr>
          <w:sz w:val="28"/>
          <w:szCs w:val="28"/>
        </w:rPr>
      </w:pPr>
      <w:r w:rsidRPr="00F574E4">
        <w:rPr>
          <w:sz w:val="28"/>
          <w:szCs w:val="28"/>
        </w:rPr>
        <w:t>Численность экономически активного населения на 01 октября   2018 года по данным социального паспорта Чаа-Хольского кожууна составила 5211 человек, что больше аналогичного периода 2017 года на 0,96 процентов, или  71,54 % от общего числа населения.</w:t>
      </w:r>
    </w:p>
    <w:p w:rsidR="00F574E4" w:rsidRPr="00F574E4" w:rsidRDefault="00F574E4" w:rsidP="00C37DBA">
      <w:pPr>
        <w:ind w:left="-567" w:firstLine="567"/>
        <w:jc w:val="both"/>
        <w:rPr>
          <w:sz w:val="28"/>
          <w:szCs w:val="28"/>
        </w:rPr>
      </w:pPr>
      <w:r w:rsidRPr="00F574E4">
        <w:rPr>
          <w:sz w:val="28"/>
          <w:szCs w:val="28"/>
        </w:rPr>
        <w:t>Количество занятых граждан составило 1661 человек, что больше АППГ на 0,98 процентов (2017</w:t>
      </w:r>
      <w:r w:rsidRPr="00F574E4">
        <w:rPr>
          <w:i/>
          <w:sz w:val="28"/>
          <w:szCs w:val="28"/>
        </w:rPr>
        <w:t xml:space="preserve"> год – 1643 человека</w:t>
      </w:r>
      <w:r w:rsidRPr="00F574E4">
        <w:rPr>
          <w:sz w:val="28"/>
          <w:szCs w:val="28"/>
        </w:rPr>
        <w:t xml:space="preserve">) или 32,7% от экономически активного населения. </w:t>
      </w:r>
    </w:p>
    <w:p w:rsidR="00F574E4" w:rsidRPr="00FB1A30" w:rsidRDefault="00F574E4" w:rsidP="00C37DBA">
      <w:pPr>
        <w:tabs>
          <w:tab w:val="left" w:pos="0"/>
        </w:tabs>
        <w:ind w:left="-567" w:firstLine="567"/>
        <w:jc w:val="both"/>
        <w:rPr>
          <w:sz w:val="28"/>
          <w:szCs w:val="28"/>
        </w:rPr>
      </w:pPr>
      <w:r w:rsidRPr="00FB1A30">
        <w:rPr>
          <w:sz w:val="28"/>
          <w:szCs w:val="28"/>
        </w:rPr>
        <w:t xml:space="preserve"> На увеличение занятого населения повлияли меры по легализации </w:t>
      </w:r>
      <w:r>
        <w:rPr>
          <w:sz w:val="28"/>
          <w:szCs w:val="28"/>
        </w:rPr>
        <w:t xml:space="preserve">100 </w:t>
      </w:r>
      <w:r w:rsidRPr="00FB1A30">
        <w:rPr>
          <w:sz w:val="28"/>
          <w:szCs w:val="28"/>
        </w:rPr>
        <w:t xml:space="preserve">работников, которые работали без оформления трудовых договоров у предпринимателей. </w:t>
      </w:r>
    </w:p>
    <w:p w:rsidR="00F574E4" w:rsidRPr="00D26173" w:rsidRDefault="00F574E4" w:rsidP="00C37DBA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sz w:val="28"/>
          <w:szCs w:val="28"/>
        </w:rPr>
      </w:pPr>
      <w:r w:rsidRPr="00F574E4">
        <w:rPr>
          <w:sz w:val="28"/>
          <w:szCs w:val="28"/>
        </w:rPr>
        <w:t xml:space="preserve">Общее количество безработных </w:t>
      </w:r>
      <w:proofErr w:type="gramStart"/>
      <w:r w:rsidRPr="00F574E4">
        <w:rPr>
          <w:sz w:val="28"/>
          <w:szCs w:val="28"/>
        </w:rPr>
        <w:t>по</w:t>
      </w:r>
      <w:proofErr w:type="gramEnd"/>
      <w:r w:rsidRPr="00F574E4">
        <w:rPr>
          <w:sz w:val="28"/>
          <w:szCs w:val="28"/>
        </w:rPr>
        <w:t xml:space="preserve"> </w:t>
      </w:r>
      <w:proofErr w:type="gramStart"/>
      <w:r w:rsidRPr="00F574E4">
        <w:rPr>
          <w:sz w:val="28"/>
          <w:szCs w:val="28"/>
        </w:rPr>
        <w:t>МОТ</w:t>
      </w:r>
      <w:proofErr w:type="gramEnd"/>
      <w:r w:rsidRPr="00F574E4">
        <w:rPr>
          <w:sz w:val="28"/>
          <w:szCs w:val="28"/>
        </w:rPr>
        <w:t xml:space="preserve"> в </w:t>
      </w:r>
      <w:proofErr w:type="spellStart"/>
      <w:r w:rsidRPr="00F574E4">
        <w:rPr>
          <w:sz w:val="28"/>
          <w:szCs w:val="28"/>
        </w:rPr>
        <w:t>кожууне</w:t>
      </w:r>
      <w:proofErr w:type="spellEnd"/>
      <w:r w:rsidRPr="00F574E4">
        <w:rPr>
          <w:sz w:val="28"/>
          <w:szCs w:val="28"/>
        </w:rPr>
        <w:t xml:space="preserve"> по социальному паспорту на начало 2018 года составляет 654 человек в сравнении с АППГ снижение 6,7 процента. Из них в поисках работы за 9 месяцев   2018 г. обратились 450 человека или 68,8%.</w:t>
      </w:r>
    </w:p>
    <w:p w:rsidR="00F574E4" w:rsidRPr="00F55A6F" w:rsidRDefault="00F574E4" w:rsidP="00C37DBA">
      <w:pPr>
        <w:tabs>
          <w:tab w:val="left" w:pos="0"/>
        </w:tabs>
        <w:ind w:left="-567" w:firstLine="567"/>
        <w:jc w:val="both"/>
        <w:rPr>
          <w:sz w:val="28"/>
          <w:szCs w:val="28"/>
        </w:rPr>
      </w:pPr>
      <w:r w:rsidRPr="00F55A6F">
        <w:rPr>
          <w:sz w:val="28"/>
          <w:szCs w:val="28"/>
        </w:rPr>
        <w:t xml:space="preserve">Уровень общей безработицы составил </w:t>
      </w:r>
      <w:proofErr w:type="gramStart"/>
      <w:r w:rsidRPr="00F55A6F">
        <w:rPr>
          <w:sz w:val="28"/>
          <w:szCs w:val="28"/>
        </w:rPr>
        <w:t>12,6</w:t>
      </w:r>
      <w:proofErr w:type="gramEnd"/>
      <w:r w:rsidRPr="00F55A6F">
        <w:rPr>
          <w:sz w:val="28"/>
          <w:szCs w:val="28"/>
        </w:rPr>
        <w:t>% что на 1,4 % ниже уровня прошлого года.</w:t>
      </w:r>
    </w:p>
    <w:p w:rsidR="00F574E4" w:rsidRPr="00714D97" w:rsidRDefault="00EC3D88" w:rsidP="00C37DB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74E4" w:rsidRPr="00714D97">
        <w:rPr>
          <w:sz w:val="28"/>
          <w:szCs w:val="28"/>
        </w:rPr>
        <w:t xml:space="preserve">В связи с тем, что почти </w:t>
      </w:r>
      <w:r w:rsidR="00F574E4">
        <w:rPr>
          <w:sz w:val="28"/>
          <w:szCs w:val="28"/>
        </w:rPr>
        <w:t>42</w:t>
      </w:r>
      <w:r w:rsidR="00F574E4" w:rsidRPr="00714D97">
        <w:rPr>
          <w:sz w:val="28"/>
          <w:szCs w:val="28"/>
        </w:rPr>
        <w:t xml:space="preserve"> процентов безработных граждан не имеют профессионального образования, то организовано обучение на курсах </w:t>
      </w:r>
      <w:r w:rsidR="00F574E4">
        <w:rPr>
          <w:sz w:val="28"/>
          <w:szCs w:val="28"/>
        </w:rPr>
        <w:t xml:space="preserve">35 безработных граждан. </w:t>
      </w:r>
      <w:r w:rsidR="00F574E4" w:rsidRPr="00803A02">
        <w:rPr>
          <w:sz w:val="28"/>
          <w:szCs w:val="28"/>
        </w:rPr>
        <w:t xml:space="preserve">При направлении на обучение безработных граждан учитывались желание самого безработного на получение той или иной профессии с дальнейшим трудоустройством к различным работодателям или </w:t>
      </w:r>
      <w:proofErr w:type="spellStart"/>
      <w:r w:rsidR="00F574E4" w:rsidRPr="00803A02">
        <w:rPr>
          <w:sz w:val="28"/>
          <w:szCs w:val="28"/>
        </w:rPr>
        <w:t>самозанятостью</w:t>
      </w:r>
      <w:proofErr w:type="spellEnd"/>
      <w:r w:rsidR="00F574E4" w:rsidRPr="00803A02">
        <w:rPr>
          <w:sz w:val="28"/>
          <w:szCs w:val="28"/>
        </w:rPr>
        <w:t xml:space="preserve">. </w:t>
      </w:r>
    </w:p>
    <w:p w:rsidR="00F574E4" w:rsidRPr="00F55A6F" w:rsidRDefault="00F574E4" w:rsidP="00C37DBA">
      <w:pPr>
        <w:ind w:left="-567" w:firstLine="567"/>
        <w:jc w:val="both"/>
        <w:rPr>
          <w:sz w:val="28"/>
          <w:szCs w:val="28"/>
        </w:rPr>
      </w:pPr>
      <w:proofErr w:type="gramStart"/>
      <w:r w:rsidRPr="00F55A6F">
        <w:rPr>
          <w:sz w:val="28"/>
          <w:szCs w:val="28"/>
        </w:rPr>
        <w:t>По данным трудового баланса кожууна  на территории муниципального образования зарегистрировано 8–организаций госсобственности, 28 – муниципальной, республиканские -4 организации, 95 – частные (КФХ-25, СПоК-1, СПК-3,МУП-1, магазины-40, АЗС—2,аптека-1, кафе-столовые-6, мини-пекарня-1, пилорамы-4.</w:t>
      </w:r>
      <w:proofErr w:type="gramEnd"/>
      <w:r w:rsidRPr="00F55A6F">
        <w:rPr>
          <w:sz w:val="28"/>
          <w:szCs w:val="28"/>
        </w:rPr>
        <w:t xml:space="preserve"> </w:t>
      </w:r>
      <w:proofErr w:type="gramStart"/>
      <w:r w:rsidRPr="00F55A6F">
        <w:rPr>
          <w:sz w:val="28"/>
          <w:szCs w:val="28"/>
        </w:rPr>
        <w:t>Мини завод-1), иные (хозрасчетные и т.д.)-7., ВСЕГО  - 142.</w:t>
      </w:r>
      <w:proofErr w:type="gramEnd"/>
      <w:r w:rsidR="00355765">
        <w:rPr>
          <w:sz w:val="28"/>
          <w:szCs w:val="28"/>
        </w:rPr>
        <w:t xml:space="preserve"> </w:t>
      </w:r>
      <w:proofErr w:type="gramStart"/>
      <w:r w:rsidR="00355765">
        <w:rPr>
          <w:sz w:val="28"/>
          <w:szCs w:val="28"/>
        </w:rPr>
        <w:t>На регистрируемом рынке труда ожидается динамика: общая численно</w:t>
      </w:r>
      <w:r w:rsidR="001D2602">
        <w:rPr>
          <w:sz w:val="28"/>
          <w:szCs w:val="28"/>
        </w:rPr>
        <w:t>сть безработных</w:t>
      </w:r>
      <w:r w:rsidR="00355765">
        <w:rPr>
          <w:sz w:val="28"/>
          <w:szCs w:val="28"/>
        </w:rPr>
        <w:t>, зарегистрированных в органах занятости, в среднем за 2018 год составит</w:t>
      </w:r>
      <w:r w:rsidR="001D2602">
        <w:rPr>
          <w:sz w:val="28"/>
          <w:szCs w:val="28"/>
        </w:rPr>
        <w:t xml:space="preserve"> 100 чел. против 110 чел.</w:t>
      </w:r>
      <w:r w:rsidR="0084096F">
        <w:rPr>
          <w:sz w:val="28"/>
          <w:szCs w:val="28"/>
        </w:rPr>
        <w:t xml:space="preserve"> Для снижения напряженности на рынке труда в течение года организованы общественные работы, временное трудоустройство безработных граждан, испытывающих трудности в поисках работы несовершеннолетних граждан в возрасте от  18 до 20 лет имеющих среднее профессиональное образование</w:t>
      </w:r>
      <w:r w:rsidR="002D1A50">
        <w:rPr>
          <w:sz w:val="28"/>
          <w:szCs w:val="28"/>
        </w:rPr>
        <w:t>, ищущих работу</w:t>
      </w:r>
      <w:proofErr w:type="gramEnd"/>
      <w:r w:rsidR="002D1A50">
        <w:rPr>
          <w:sz w:val="28"/>
          <w:szCs w:val="28"/>
        </w:rPr>
        <w:t xml:space="preserve"> впервые, трудоустройство после профессионального обучения. </w:t>
      </w:r>
      <w:r w:rsidR="001D2602">
        <w:rPr>
          <w:sz w:val="28"/>
          <w:szCs w:val="28"/>
        </w:rPr>
        <w:t xml:space="preserve"> </w:t>
      </w:r>
      <w:r w:rsidRPr="00F55A6F">
        <w:rPr>
          <w:sz w:val="28"/>
          <w:szCs w:val="28"/>
        </w:rPr>
        <w:t xml:space="preserve">За 9 месяцев   проведено всего 6 ярмарок вакансий, место проведения КДК Чаа-Хольского кожууна 18 марта 2018 года,  и административное здание ЦЗН, сельские поселения </w:t>
      </w:r>
      <w:proofErr w:type="spellStart"/>
      <w:r w:rsidRPr="00F55A6F">
        <w:rPr>
          <w:sz w:val="28"/>
          <w:szCs w:val="28"/>
        </w:rPr>
        <w:t>сумонов</w:t>
      </w:r>
      <w:proofErr w:type="spellEnd"/>
      <w:r w:rsidRPr="00F55A6F">
        <w:rPr>
          <w:sz w:val="28"/>
          <w:szCs w:val="28"/>
        </w:rPr>
        <w:t>. Заявлено вакансий всего-778, приняли участие  292 безработных граждан. По итогам ярмарки трудоустроено  на временные 13 безработных граждан, на постоянную работу рабочий по комплексному обслуживанию-1, пом</w:t>
      </w:r>
      <w:proofErr w:type="gramStart"/>
      <w:r w:rsidRPr="00F55A6F">
        <w:rPr>
          <w:sz w:val="28"/>
          <w:szCs w:val="28"/>
        </w:rPr>
        <w:t>.в</w:t>
      </w:r>
      <w:proofErr w:type="gramEnd"/>
      <w:r w:rsidRPr="00F55A6F">
        <w:rPr>
          <w:sz w:val="28"/>
          <w:szCs w:val="28"/>
        </w:rPr>
        <w:t>оспитателя-2.</w:t>
      </w:r>
    </w:p>
    <w:p w:rsidR="000309DA" w:rsidRDefault="000309DA" w:rsidP="00C37DBA">
      <w:pPr>
        <w:pStyle w:val="a5"/>
        <w:tabs>
          <w:tab w:val="left" w:pos="6237"/>
        </w:tabs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Управление труда</w:t>
      </w:r>
    </w:p>
    <w:p w:rsidR="000309DA" w:rsidRDefault="000309DA" w:rsidP="00C37DB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01.</w:t>
      </w:r>
      <w:r w:rsidR="004D2F05">
        <w:rPr>
          <w:sz w:val="28"/>
          <w:szCs w:val="28"/>
        </w:rPr>
        <w:t>10</w:t>
      </w:r>
      <w:r>
        <w:rPr>
          <w:sz w:val="28"/>
          <w:szCs w:val="28"/>
        </w:rPr>
        <w:t>.1</w:t>
      </w:r>
      <w:r w:rsidR="00B1025A">
        <w:rPr>
          <w:sz w:val="28"/>
          <w:szCs w:val="28"/>
        </w:rPr>
        <w:t>8</w:t>
      </w:r>
      <w:r>
        <w:rPr>
          <w:sz w:val="28"/>
          <w:szCs w:val="28"/>
        </w:rPr>
        <w:t xml:space="preserve">г. на учете по </w:t>
      </w:r>
      <w:r>
        <w:rPr>
          <w:b/>
          <w:sz w:val="28"/>
          <w:szCs w:val="28"/>
        </w:rPr>
        <w:t>федеральному регистру</w:t>
      </w:r>
      <w:r>
        <w:rPr>
          <w:sz w:val="28"/>
          <w:szCs w:val="28"/>
        </w:rPr>
        <w:t xml:space="preserve"> для получения льготных выплат   состоят  4</w:t>
      </w:r>
      <w:r w:rsidR="00B61ABE">
        <w:rPr>
          <w:sz w:val="28"/>
          <w:szCs w:val="28"/>
        </w:rPr>
        <w:t>2</w:t>
      </w:r>
      <w:r>
        <w:rPr>
          <w:sz w:val="28"/>
          <w:szCs w:val="28"/>
        </w:rPr>
        <w:t xml:space="preserve">3 человек. Из них инвалидов всего </w:t>
      </w:r>
      <w:r w:rsidR="00B61ABE">
        <w:rPr>
          <w:sz w:val="28"/>
          <w:szCs w:val="28"/>
        </w:rPr>
        <w:t>473 чел, в том числе 1 гр. -  38</w:t>
      </w:r>
      <w:r>
        <w:rPr>
          <w:sz w:val="28"/>
          <w:szCs w:val="28"/>
        </w:rPr>
        <w:t xml:space="preserve">  чел;  2 гр.-</w:t>
      </w:r>
      <w:r w:rsidR="00B61ABE">
        <w:rPr>
          <w:sz w:val="28"/>
          <w:szCs w:val="28"/>
        </w:rPr>
        <w:t xml:space="preserve"> 189</w:t>
      </w:r>
      <w:r>
        <w:rPr>
          <w:sz w:val="28"/>
          <w:szCs w:val="28"/>
        </w:rPr>
        <w:t xml:space="preserve"> чел; 3 гр.-1</w:t>
      </w:r>
      <w:r w:rsidR="00B61ABE">
        <w:rPr>
          <w:sz w:val="28"/>
          <w:szCs w:val="28"/>
        </w:rPr>
        <w:t>66</w:t>
      </w:r>
      <w:r>
        <w:rPr>
          <w:sz w:val="28"/>
          <w:szCs w:val="28"/>
        </w:rPr>
        <w:t xml:space="preserve"> чел; детей инвалидов - 3</w:t>
      </w:r>
      <w:r w:rsidR="00B61ABE">
        <w:rPr>
          <w:sz w:val="28"/>
          <w:szCs w:val="28"/>
        </w:rPr>
        <w:t>0</w:t>
      </w:r>
      <w:r>
        <w:rPr>
          <w:sz w:val="28"/>
          <w:szCs w:val="28"/>
        </w:rPr>
        <w:t xml:space="preserve"> чел; </w:t>
      </w:r>
    </w:p>
    <w:p w:rsidR="000309DA" w:rsidRDefault="00FB4A32" w:rsidP="00C37DBA">
      <w:pPr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309DA">
        <w:rPr>
          <w:b/>
          <w:sz w:val="28"/>
          <w:szCs w:val="28"/>
        </w:rPr>
        <w:t>За   201</w:t>
      </w:r>
      <w:r w:rsidR="00673B35">
        <w:rPr>
          <w:b/>
          <w:sz w:val="28"/>
          <w:szCs w:val="28"/>
        </w:rPr>
        <w:t>8</w:t>
      </w:r>
      <w:r w:rsidR="000309DA">
        <w:rPr>
          <w:b/>
          <w:sz w:val="28"/>
          <w:szCs w:val="28"/>
        </w:rPr>
        <w:t xml:space="preserve">  год  предусмотрено на оплату ЖКУ инвалидам </w:t>
      </w:r>
      <w:r>
        <w:rPr>
          <w:b/>
          <w:sz w:val="28"/>
          <w:szCs w:val="28"/>
        </w:rPr>
        <w:t>3217,5</w:t>
      </w:r>
      <w:r w:rsidR="000309DA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Из них по: электроэнергии – 968</w:t>
      </w:r>
      <w:r w:rsidR="000309DA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0309DA">
        <w:rPr>
          <w:sz w:val="28"/>
          <w:szCs w:val="28"/>
        </w:rPr>
        <w:t xml:space="preserve"> тыс. руб.; за уголь – </w:t>
      </w:r>
      <w:r>
        <w:rPr>
          <w:sz w:val="28"/>
          <w:szCs w:val="28"/>
        </w:rPr>
        <w:t>2032</w:t>
      </w:r>
      <w:r w:rsidR="000309DA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0309DA">
        <w:rPr>
          <w:sz w:val="28"/>
          <w:szCs w:val="28"/>
        </w:rPr>
        <w:t xml:space="preserve"> тыс. руб.; ХВС – </w:t>
      </w:r>
      <w:r>
        <w:rPr>
          <w:sz w:val="28"/>
          <w:szCs w:val="28"/>
        </w:rPr>
        <w:t>8</w:t>
      </w:r>
      <w:r w:rsidR="000309DA">
        <w:rPr>
          <w:sz w:val="28"/>
          <w:szCs w:val="28"/>
        </w:rPr>
        <w:t>7,</w:t>
      </w:r>
      <w:r>
        <w:rPr>
          <w:sz w:val="28"/>
          <w:szCs w:val="28"/>
        </w:rPr>
        <w:t>2 тысяч руб.; ГВС – 20</w:t>
      </w:r>
      <w:r w:rsidR="000309DA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0309DA">
        <w:rPr>
          <w:sz w:val="28"/>
          <w:szCs w:val="28"/>
        </w:rPr>
        <w:t xml:space="preserve"> тыс. руб.; отопление – </w:t>
      </w:r>
      <w:r>
        <w:rPr>
          <w:sz w:val="28"/>
          <w:szCs w:val="28"/>
        </w:rPr>
        <w:t>10</w:t>
      </w:r>
      <w:r w:rsidR="000309DA">
        <w:rPr>
          <w:sz w:val="28"/>
          <w:szCs w:val="28"/>
        </w:rPr>
        <w:t xml:space="preserve">8,6 тыс. руб. </w:t>
      </w:r>
      <w:proofErr w:type="gramEnd"/>
    </w:p>
    <w:p w:rsidR="000309DA" w:rsidRDefault="000309DA" w:rsidP="00C37DB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состоянию на 01.10.</w:t>
      </w:r>
      <w:r w:rsidRPr="00CE2321">
        <w:rPr>
          <w:sz w:val="28"/>
          <w:szCs w:val="28"/>
        </w:rPr>
        <w:t>201</w:t>
      </w:r>
      <w:r w:rsidR="00B61ABE">
        <w:rPr>
          <w:sz w:val="28"/>
          <w:szCs w:val="28"/>
        </w:rPr>
        <w:t>8</w:t>
      </w:r>
      <w:r w:rsidRPr="00CE2321">
        <w:rPr>
          <w:sz w:val="28"/>
          <w:szCs w:val="28"/>
        </w:rPr>
        <w:t xml:space="preserve">г. численность граждан входящих в </w:t>
      </w:r>
      <w:r w:rsidRPr="00CE2321">
        <w:rPr>
          <w:b/>
          <w:sz w:val="28"/>
          <w:szCs w:val="28"/>
        </w:rPr>
        <w:t xml:space="preserve">региональный </w:t>
      </w:r>
      <w:r w:rsidRPr="00CE2321">
        <w:rPr>
          <w:sz w:val="28"/>
          <w:szCs w:val="28"/>
        </w:rPr>
        <w:t>регистр составляет 2</w:t>
      </w:r>
      <w:r w:rsidR="00B61ABE">
        <w:rPr>
          <w:sz w:val="28"/>
          <w:szCs w:val="28"/>
        </w:rPr>
        <w:t>52</w:t>
      </w:r>
      <w:r w:rsidRPr="00CE2321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Pr="00CE2321">
        <w:rPr>
          <w:sz w:val="28"/>
          <w:szCs w:val="28"/>
        </w:rPr>
        <w:t>, из них ветераны труда</w:t>
      </w:r>
      <w:r>
        <w:rPr>
          <w:sz w:val="28"/>
          <w:szCs w:val="28"/>
        </w:rPr>
        <w:t xml:space="preserve"> </w:t>
      </w:r>
      <w:r w:rsidRPr="00CE232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E2321">
        <w:rPr>
          <w:sz w:val="28"/>
          <w:szCs w:val="28"/>
        </w:rPr>
        <w:t>2</w:t>
      </w:r>
      <w:r w:rsidR="00B61ABE">
        <w:rPr>
          <w:sz w:val="28"/>
          <w:szCs w:val="28"/>
        </w:rPr>
        <w:t>52</w:t>
      </w:r>
      <w:r>
        <w:rPr>
          <w:sz w:val="28"/>
          <w:szCs w:val="28"/>
        </w:rPr>
        <w:t xml:space="preserve"> человек;                                                 </w:t>
      </w:r>
    </w:p>
    <w:p w:rsidR="000309DA" w:rsidRDefault="000309DA" w:rsidP="00C37DB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отчетный период звание «Ветеран труда» прис</w:t>
      </w:r>
      <w:r w:rsidR="00B61ABE">
        <w:rPr>
          <w:sz w:val="28"/>
          <w:szCs w:val="28"/>
        </w:rPr>
        <w:t>воено 7</w:t>
      </w:r>
      <w:r>
        <w:rPr>
          <w:sz w:val="28"/>
          <w:szCs w:val="28"/>
        </w:rPr>
        <w:t xml:space="preserve"> гражданам нашего кожууна</w:t>
      </w:r>
      <w:r w:rsidRPr="00811F73">
        <w:rPr>
          <w:sz w:val="28"/>
          <w:szCs w:val="28"/>
        </w:rPr>
        <w:t>.</w:t>
      </w:r>
    </w:p>
    <w:p w:rsidR="000309DA" w:rsidRPr="003D28A5" w:rsidRDefault="000309DA" w:rsidP="00C37DBA">
      <w:pPr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D28A5">
        <w:rPr>
          <w:b/>
          <w:color w:val="000000"/>
          <w:sz w:val="28"/>
          <w:szCs w:val="28"/>
        </w:rPr>
        <w:t>Субсидию на оплату ЖКУ</w:t>
      </w:r>
      <w:r w:rsidRPr="003D28A5">
        <w:rPr>
          <w:color w:val="000000"/>
          <w:sz w:val="28"/>
          <w:szCs w:val="28"/>
        </w:rPr>
        <w:t xml:space="preserve"> получают   – </w:t>
      </w:r>
      <w:r w:rsidR="002E4D67" w:rsidRPr="003D28A5">
        <w:rPr>
          <w:b/>
          <w:color w:val="000000"/>
          <w:sz w:val="28"/>
          <w:szCs w:val="28"/>
        </w:rPr>
        <w:t>479</w:t>
      </w:r>
      <w:r w:rsidRPr="003D28A5">
        <w:rPr>
          <w:color w:val="000000"/>
          <w:sz w:val="28"/>
          <w:szCs w:val="28"/>
        </w:rPr>
        <w:t xml:space="preserve"> семей.</w:t>
      </w:r>
    </w:p>
    <w:p w:rsidR="00527736" w:rsidRPr="002F21F4" w:rsidRDefault="00527736" w:rsidP="00C37DBA">
      <w:pPr>
        <w:ind w:left="-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Чаа-Хольском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кожууне</w:t>
      </w:r>
      <w:proofErr w:type="spellEnd"/>
      <w:r>
        <w:rPr>
          <w:sz w:val="28"/>
          <w:szCs w:val="28"/>
        </w:rPr>
        <w:t xml:space="preserve"> </w:t>
      </w:r>
      <w:r w:rsidRPr="00ED3DCF">
        <w:rPr>
          <w:b/>
          <w:sz w:val="28"/>
          <w:szCs w:val="28"/>
        </w:rPr>
        <w:t>1702</w:t>
      </w:r>
      <w:r>
        <w:rPr>
          <w:sz w:val="28"/>
          <w:szCs w:val="28"/>
        </w:rPr>
        <w:t xml:space="preserve"> домохозяйствах проживают </w:t>
      </w:r>
      <w:r w:rsidRPr="00E945F7">
        <w:rPr>
          <w:b/>
          <w:sz w:val="28"/>
          <w:szCs w:val="28"/>
        </w:rPr>
        <w:t xml:space="preserve">1911 </w:t>
      </w:r>
      <w:r>
        <w:rPr>
          <w:sz w:val="28"/>
          <w:szCs w:val="28"/>
        </w:rPr>
        <w:t xml:space="preserve">семей, из них малоимущие семьи -  </w:t>
      </w:r>
      <w:r w:rsidRPr="00E945F7">
        <w:rPr>
          <w:b/>
          <w:sz w:val="28"/>
          <w:szCs w:val="28"/>
        </w:rPr>
        <w:t>755 (</w:t>
      </w:r>
      <w:r>
        <w:rPr>
          <w:b/>
          <w:sz w:val="28"/>
          <w:szCs w:val="28"/>
        </w:rPr>
        <w:t>44</w:t>
      </w:r>
      <w:r w:rsidRPr="00E945F7">
        <w:rPr>
          <w:b/>
          <w:sz w:val="28"/>
          <w:szCs w:val="28"/>
        </w:rPr>
        <w:t>%)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27736" w:rsidRPr="00851C3E" w:rsidRDefault="00527736" w:rsidP="00C37DBA">
      <w:pPr>
        <w:ind w:left="-567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состоянию на 01 октября 2018г  субсидии на оплату жилья и коммунальных услуг получают  </w:t>
      </w:r>
      <w:r>
        <w:rPr>
          <w:b/>
          <w:sz w:val="28"/>
          <w:szCs w:val="28"/>
        </w:rPr>
        <w:t>479</w:t>
      </w:r>
      <w:r w:rsidRPr="00E945F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что составляет </w:t>
      </w:r>
      <w:r w:rsidRPr="00F11F23">
        <w:rPr>
          <w:b/>
          <w:sz w:val="28"/>
          <w:szCs w:val="28"/>
        </w:rPr>
        <w:t>64</w:t>
      </w:r>
      <w:r w:rsidRPr="00E945F7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от всего количества  </w:t>
      </w:r>
      <w:proofErr w:type="gramStart"/>
      <w:r>
        <w:rPr>
          <w:sz w:val="28"/>
          <w:szCs w:val="28"/>
        </w:rPr>
        <w:t>малоимущий</w:t>
      </w:r>
      <w:proofErr w:type="gramEnd"/>
      <w:r>
        <w:rPr>
          <w:sz w:val="28"/>
          <w:szCs w:val="28"/>
        </w:rPr>
        <w:t xml:space="preserve"> семей.</w:t>
      </w:r>
    </w:p>
    <w:p w:rsidR="00527736" w:rsidRDefault="00527736" w:rsidP="00C37DB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критериям назначения субсидий является превышение расходов на оплату ЖКУ над размером совокупного дохода семьи более чем на 22%.</w:t>
      </w:r>
    </w:p>
    <w:p w:rsidR="00527736" w:rsidRDefault="00527736" w:rsidP="00C37DB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увеличения численности получателей проводятся следующие работы:</w:t>
      </w:r>
    </w:p>
    <w:p w:rsidR="00527736" w:rsidRDefault="00527736" w:rsidP="00C37DBA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</w:t>
      </w:r>
      <w:proofErr w:type="spellStart"/>
      <w:r>
        <w:rPr>
          <w:sz w:val="28"/>
          <w:szCs w:val="28"/>
        </w:rPr>
        <w:t>сумонными</w:t>
      </w:r>
      <w:proofErr w:type="spellEnd"/>
      <w:r>
        <w:rPr>
          <w:sz w:val="28"/>
          <w:szCs w:val="28"/>
        </w:rPr>
        <w:t xml:space="preserve"> администрациями, Центром социальной помощи семье и детям и специалистами </w:t>
      </w:r>
      <w:proofErr w:type="spellStart"/>
      <w:r>
        <w:rPr>
          <w:sz w:val="28"/>
          <w:szCs w:val="28"/>
        </w:rPr>
        <w:t>УТиСР</w:t>
      </w:r>
      <w:proofErr w:type="spellEnd"/>
      <w:r>
        <w:rPr>
          <w:sz w:val="28"/>
          <w:szCs w:val="28"/>
        </w:rPr>
        <w:t xml:space="preserve"> выявляются малоимущие семьи и оказываются помощь при оформлении субсидий.</w:t>
      </w:r>
    </w:p>
    <w:p w:rsidR="00527736" w:rsidRDefault="00527736" w:rsidP="00C37DBA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снижения задолженности населения по электроэнергии и </w:t>
      </w:r>
      <w:proofErr w:type="spellStart"/>
      <w:r>
        <w:rPr>
          <w:sz w:val="28"/>
          <w:szCs w:val="28"/>
        </w:rPr>
        <w:t>теплоэнергии</w:t>
      </w:r>
      <w:proofErr w:type="spellEnd"/>
      <w:r>
        <w:rPr>
          <w:sz w:val="28"/>
          <w:szCs w:val="28"/>
        </w:rPr>
        <w:t xml:space="preserve"> с Народным Банком заключен договор на зачисления субсидий </w:t>
      </w:r>
      <w:proofErr w:type="spellStart"/>
      <w:r>
        <w:rPr>
          <w:sz w:val="28"/>
          <w:szCs w:val="28"/>
        </w:rPr>
        <w:t>ресурсоснабжающим</w:t>
      </w:r>
      <w:proofErr w:type="spellEnd"/>
      <w:r>
        <w:rPr>
          <w:sz w:val="28"/>
          <w:szCs w:val="28"/>
        </w:rPr>
        <w:t xml:space="preserve"> организациям на лицевые счета. В 2017 году 395 получателям открыли лицевые счета, предусмотренные средства поступают 100% в счета ОАО «Тываэнергосбыт»  и ТЭК-4. С июня месяца 2017  года данный банк по техническим причинам приостановил открытию лицевых счетов, в связи, с чем остальным получателям перечисляем в счета открытые </w:t>
      </w:r>
      <w:proofErr w:type="spellStart"/>
      <w:r>
        <w:rPr>
          <w:sz w:val="28"/>
          <w:szCs w:val="28"/>
        </w:rPr>
        <w:t>Россельхозбанке</w:t>
      </w:r>
      <w:proofErr w:type="spellEnd"/>
      <w:r>
        <w:rPr>
          <w:sz w:val="28"/>
          <w:szCs w:val="28"/>
        </w:rPr>
        <w:t>, где мы не успеваем контролировать поступление средств в ОАО Тываэнергосбыт.</w:t>
      </w:r>
    </w:p>
    <w:p w:rsidR="000309DA" w:rsidRPr="008C09B0" w:rsidRDefault="00F93BB7" w:rsidP="00C37DBA">
      <w:pPr>
        <w:ind w:left="-567" w:firstLine="567"/>
        <w:jc w:val="both"/>
        <w:rPr>
          <w:sz w:val="28"/>
          <w:szCs w:val="28"/>
        </w:rPr>
      </w:pPr>
      <w:r w:rsidRPr="008C09B0">
        <w:rPr>
          <w:b/>
          <w:sz w:val="28"/>
          <w:szCs w:val="28"/>
        </w:rPr>
        <w:t xml:space="preserve">    </w:t>
      </w:r>
      <w:r w:rsidR="000309DA" w:rsidRPr="008C09B0">
        <w:rPr>
          <w:b/>
          <w:sz w:val="28"/>
          <w:szCs w:val="28"/>
        </w:rPr>
        <w:t xml:space="preserve"> За 201</w:t>
      </w:r>
      <w:r w:rsidR="00527736" w:rsidRPr="008C09B0">
        <w:rPr>
          <w:b/>
          <w:sz w:val="28"/>
          <w:szCs w:val="28"/>
        </w:rPr>
        <w:t>8</w:t>
      </w:r>
      <w:r w:rsidR="000309DA" w:rsidRPr="008C09B0">
        <w:rPr>
          <w:b/>
          <w:sz w:val="28"/>
          <w:szCs w:val="28"/>
        </w:rPr>
        <w:t xml:space="preserve"> год  субсидию на оплату коммунальных услуг предусмотрено </w:t>
      </w:r>
      <w:r w:rsidR="00527736" w:rsidRPr="008C09B0">
        <w:rPr>
          <w:b/>
          <w:sz w:val="28"/>
          <w:szCs w:val="28"/>
        </w:rPr>
        <w:t>6025</w:t>
      </w:r>
      <w:r w:rsidR="000309DA" w:rsidRPr="008C09B0">
        <w:rPr>
          <w:b/>
          <w:sz w:val="28"/>
          <w:szCs w:val="28"/>
        </w:rPr>
        <w:t>,</w:t>
      </w:r>
      <w:r w:rsidR="00527736" w:rsidRPr="008C09B0">
        <w:rPr>
          <w:b/>
          <w:sz w:val="28"/>
          <w:szCs w:val="28"/>
        </w:rPr>
        <w:t>8</w:t>
      </w:r>
      <w:r w:rsidR="000309DA" w:rsidRPr="008C09B0">
        <w:rPr>
          <w:b/>
          <w:sz w:val="28"/>
          <w:szCs w:val="28"/>
        </w:rPr>
        <w:t xml:space="preserve"> тыс. рублей. </w:t>
      </w:r>
      <w:proofErr w:type="gramStart"/>
      <w:r w:rsidR="000309DA" w:rsidRPr="008C09B0">
        <w:rPr>
          <w:b/>
          <w:sz w:val="28"/>
          <w:szCs w:val="28"/>
        </w:rPr>
        <w:t>Профинансировано с начало года всего 281</w:t>
      </w:r>
      <w:r w:rsidR="00527736" w:rsidRPr="008C09B0">
        <w:rPr>
          <w:b/>
          <w:sz w:val="28"/>
          <w:szCs w:val="28"/>
        </w:rPr>
        <w:t>3</w:t>
      </w:r>
      <w:r w:rsidR="000309DA" w:rsidRPr="008C09B0">
        <w:rPr>
          <w:b/>
          <w:sz w:val="28"/>
          <w:szCs w:val="28"/>
        </w:rPr>
        <w:t>,</w:t>
      </w:r>
      <w:r w:rsidR="00527736" w:rsidRPr="008C09B0">
        <w:rPr>
          <w:b/>
          <w:sz w:val="28"/>
          <w:szCs w:val="28"/>
        </w:rPr>
        <w:t>4</w:t>
      </w:r>
      <w:r w:rsidR="000309DA" w:rsidRPr="008C09B0">
        <w:rPr>
          <w:b/>
          <w:sz w:val="28"/>
          <w:szCs w:val="28"/>
        </w:rPr>
        <w:t xml:space="preserve"> тыс. рублей, </w:t>
      </w:r>
      <w:r w:rsidR="00527736" w:rsidRPr="008C09B0">
        <w:rPr>
          <w:sz w:val="28"/>
          <w:szCs w:val="28"/>
        </w:rPr>
        <w:t xml:space="preserve">за 9 месяцев 2018 </w:t>
      </w:r>
      <w:r w:rsidR="000309DA" w:rsidRPr="008C09B0">
        <w:rPr>
          <w:sz w:val="28"/>
          <w:szCs w:val="28"/>
        </w:rPr>
        <w:t xml:space="preserve">года: за уголь – </w:t>
      </w:r>
      <w:r w:rsidR="00527736" w:rsidRPr="008C09B0">
        <w:rPr>
          <w:sz w:val="28"/>
          <w:szCs w:val="28"/>
        </w:rPr>
        <w:t>1</w:t>
      </w:r>
      <w:r w:rsidR="000309DA" w:rsidRPr="008C09B0">
        <w:rPr>
          <w:sz w:val="28"/>
          <w:szCs w:val="28"/>
        </w:rPr>
        <w:t>9</w:t>
      </w:r>
      <w:r w:rsidR="00527736" w:rsidRPr="008C09B0">
        <w:rPr>
          <w:sz w:val="28"/>
          <w:szCs w:val="28"/>
        </w:rPr>
        <w:t>49</w:t>
      </w:r>
      <w:r w:rsidR="000309DA" w:rsidRPr="008C09B0">
        <w:rPr>
          <w:sz w:val="28"/>
          <w:szCs w:val="28"/>
        </w:rPr>
        <w:t>,</w:t>
      </w:r>
      <w:r w:rsidR="00527736" w:rsidRPr="008C09B0">
        <w:rPr>
          <w:sz w:val="28"/>
          <w:szCs w:val="28"/>
        </w:rPr>
        <w:t>2</w:t>
      </w:r>
      <w:r w:rsidR="000309DA" w:rsidRPr="008C09B0">
        <w:rPr>
          <w:sz w:val="28"/>
          <w:szCs w:val="28"/>
        </w:rPr>
        <w:t xml:space="preserve">  тыс. руб., за электроэнергию – 6</w:t>
      </w:r>
      <w:r w:rsidR="008C09B0" w:rsidRPr="008C09B0">
        <w:rPr>
          <w:sz w:val="28"/>
          <w:szCs w:val="28"/>
        </w:rPr>
        <w:t>3</w:t>
      </w:r>
      <w:r w:rsidR="000309DA" w:rsidRPr="008C09B0">
        <w:rPr>
          <w:sz w:val="28"/>
          <w:szCs w:val="28"/>
        </w:rPr>
        <w:t>2,</w:t>
      </w:r>
      <w:r w:rsidR="008C09B0" w:rsidRPr="008C09B0">
        <w:rPr>
          <w:sz w:val="28"/>
          <w:szCs w:val="28"/>
        </w:rPr>
        <w:t>3</w:t>
      </w:r>
      <w:r w:rsidR="000309DA" w:rsidRPr="008C09B0">
        <w:rPr>
          <w:sz w:val="28"/>
          <w:szCs w:val="28"/>
        </w:rPr>
        <w:t xml:space="preserve"> тыс. руб.</w:t>
      </w:r>
      <w:r w:rsidR="008C09B0" w:rsidRPr="008C09B0">
        <w:rPr>
          <w:sz w:val="28"/>
          <w:szCs w:val="28"/>
        </w:rPr>
        <w:t>, за холодное водоснабжение – 10</w:t>
      </w:r>
      <w:r w:rsidR="000309DA" w:rsidRPr="008C09B0">
        <w:rPr>
          <w:sz w:val="28"/>
          <w:szCs w:val="28"/>
        </w:rPr>
        <w:t>7,</w:t>
      </w:r>
      <w:r w:rsidR="008C09B0" w:rsidRPr="008C09B0">
        <w:rPr>
          <w:sz w:val="28"/>
          <w:szCs w:val="28"/>
        </w:rPr>
        <w:t>3</w:t>
      </w:r>
      <w:r w:rsidR="000309DA" w:rsidRPr="008C09B0">
        <w:rPr>
          <w:sz w:val="28"/>
          <w:szCs w:val="28"/>
        </w:rPr>
        <w:t xml:space="preserve">тыс. руб., за отопление  и горячее водоснабжение – </w:t>
      </w:r>
      <w:r w:rsidR="008C09B0" w:rsidRPr="008C09B0">
        <w:rPr>
          <w:sz w:val="28"/>
          <w:szCs w:val="28"/>
        </w:rPr>
        <w:t>124</w:t>
      </w:r>
      <w:r w:rsidR="000309DA" w:rsidRPr="008C09B0">
        <w:rPr>
          <w:sz w:val="28"/>
          <w:szCs w:val="28"/>
        </w:rPr>
        <w:t>,</w:t>
      </w:r>
      <w:r w:rsidR="008C09B0" w:rsidRPr="008C09B0">
        <w:rPr>
          <w:sz w:val="28"/>
          <w:szCs w:val="28"/>
        </w:rPr>
        <w:t>6</w:t>
      </w:r>
      <w:r w:rsidR="000309DA" w:rsidRPr="008C09B0">
        <w:rPr>
          <w:sz w:val="28"/>
          <w:szCs w:val="28"/>
        </w:rPr>
        <w:t xml:space="preserve"> тыс. рублей. </w:t>
      </w:r>
      <w:proofErr w:type="gramEnd"/>
    </w:p>
    <w:p w:rsidR="000309DA" w:rsidRDefault="000309DA" w:rsidP="00C37DBA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Опека и попечительство</w:t>
      </w:r>
    </w:p>
    <w:p w:rsidR="000309DA" w:rsidRDefault="000309DA" w:rsidP="00C37DB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учете оп</w:t>
      </w:r>
      <w:r w:rsidR="002C3C5A">
        <w:rPr>
          <w:sz w:val="28"/>
          <w:szCs w:val="28"/>
        </w:rPr>
        <w:t>еки и попечительства состоит 91</w:t>
      </w:r>
      <w:r>
        <w:rPr>
          <w:sz w:val="28"/>
          <w:szCs w:val="28"/>
        </w:rPr>
        <w:t xml:space="preserve"> детей-сирот и детей, оставшихся без попечения родителей. Из них, </w:t>
      </w:r>
      <w:r w:rsidR="002C3C5A">
        <w:rPr>
          <w:sz w:val="28"/>
          <w:szCs w:val="28"/>
        </w:rPr>
        <w:t>12 находятся в приемной семье (3 приемных семей), 3 на добровольной опеке, 3</w:t>
      </w:r>
      <w:r>
        <w:rPr>
          <w:sz w:val="28"/>
          <w:szCs w:val="28"/>
        </w:rPr>
        <w:t xml:space="preserve"> дете</w:t>
      </w:r>
      <w:r w:rsidR="002C3C5A">
        <w:rPr>
          <w:sz w:val="28"/>
          <w:szCs w:val="28"/>
        </w:rPr>
        <w:t>й, не достигших возраста 18 лет. И</w:t>
      </w:r>
      <w:r w:rsidR="00716EEB">
        <w:rPr>
          <w:sz w:val="28"/>
          <w:szCs w:val="28"/>
        </w:rPr>
        <w:t>з общего числа 12 детей являются студентами</w:t>
      </w:r>
      <w:r>
        <w:rPr>
          <w:sz w:val="28"/>
          <w:szCs w:val="28"/>
        </w:rPr>
        <w:t xml:space="preserve">. </w:t>
      </w:r>
    </w:p>
    <w:p w:rsidR="000309DA" w:rsidRDefault="000309DA" w:rsidP="00C37DB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16EEB">
        <w:rPr>
          <w:sz w:val="28"/>
          <w:szCs w:val="28"/>
        </w:rPr>
        <w:t>а 9 месяцев выявлено и учтено 13</w:t>
      </w:r>
      <w:r>
        <w:rPr>
          <w:sz w:val="28"/>
          <w:szCs w:val="28"/>
        </w:rPr>
        <w:t xml:space="preserve"> детей, которые переданы под опеку и в приемные семьи.</w:t>
      </w:r>
    </w:p>
    <w:p w:rsidR="000309DA" w:rsidRDefault="000309DA" w:rsidP="00C37DBA">
      <w:pPr>
        <w:tabs>
          <w:tab w:val="num" w:pos="615"/>
          <w:tab w:val="num" w:pos="780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месяцев </w:t>
      </w:r>
      <w:proofErr w:type="gramStart"/>
      <w:r w:rsidR="00716EEB">
        <w:rPr>
          <w:sz w:val="28"/>
          <w:szCs w:val="28"/>
        </w:rPr>
        <w:t>лишены</w:t>
      </w:r>
      <w:proofErr w:type="gramEnd"/>
      <w:r w:rsidR="00716EEB">
        <w:rPr>
          <w:sz w:val="28"/>
          <w:szCs w:val="28"/>
        </w:rPr>
        <w:t xml:space="preserve"> родительских прав – 3 родителя в отношении 2 детей, </w:t>
      </w:r>
      <w:r>
        <w:rPr>
          <w:sz w:val="28"/>
          <w:szCs w:val="28"/>
        </w:rPr>
        <w:t xml:space="preserve">ограничена в родительских правах </w:t>
      </w:r>
      <w:r w:rsidR="00716EE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16EEB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в отношении </w:t>
      </w:r>
      <w:r w:rsidR="006E566E">
        <w:rPr>
          <w:sz w:val="28"/>
          <w:szCs w:val="28"/>
        </w:rPr>
        <w:t>3</w:t>
      </w:r>
      <w:r>
        <w:rPr>
          <w:sz w:val="28"/>
          <w:szCs w:val="28"/>
        </w:rPr>
        <w:t xml:space="preserve"> детей</w:t>
      </w:r>
      <w:r w:rsidR="006E56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309DA" w:rsidRDefault="000309DA" w:rsidP="00C37DBA">
      <w:pPr>
        <w:tabs>
          <w:tab w:val="num" w:pos="615"/>
          <w:tab w:val="num" w:pos="780"/>
        </w:tabs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Правонарушения</w:t>
      </w:r>
    </w:p>
    <w:p w:rsidR="000309DA" w:rsidRDefault="000309DA" w:rsidP="00C37DBA">
      <w:pPr>
        <w:ind w:left="-567" w:firstLine="567"/>
        <w:jc w:val="both"/>
        <w:rPr>
          <w:sz w:val="28"/>
          <w:szCs w:val="28"/>
        </w:rPr>
      </w:pPr>
      <w:r w:rsidRPr="00B1025A">
        <w:rPr>
          <w:sz w:val="28"/>
          <w:szCs w:val="28"/>
        </w:rPr>
        <w:t>На территор</w:t>
      </w:r>
      <w:r w:rsidR="00B44960" w:rsidRPr="00B1025A">
        <w:rPr>
          <w:sz w:val="28"/>
          <w:szCs w:val="28"/>
        </w:rPr>
        <w:t>ии Чаа-Хольского района, за 2018</w:t>
      </w:r>
      <w:r w:rsidR="00E30EF8">
        <w:rPr>
          <w:sz w:val="28"/>
          <w:szCs w:val="28"/>
        </w:rPr>
        <w:t xml:space="preserve"> год, снижается общее количество</w:t>
      </w:r>
      <w:r w:rsidRPr="00B1025A">
        <w:rPr>
          <w:sz w:val="28"/>
          <w:szCs w:val="28"/>
        </w:rPr>
        <w:t xml:space="preserve"> зарегис</w:t>
      </w:r>
      <w:r w:rsidR="00E30EF8">
        <w:rPr>
          <w:sz w:val="28"/>
          <w:szCs w:val="28"/>
        </w:rPr>
        <w:t>трированных преступлений на 11,2 % (103</w:t>
      </w:r>
      <w:r w:rsidRPr="00B1025A">
        <w:rPr>
          <w:sz w:val="28"/>
          <w:szCs w:val="28"/>
        </w:rPr>
        <w:t xml:space="preserve"> против </w:t>
      </w:r>
      <w:r w:rsidR="00E30EF8">
        <w:rPr>
          <w:sz w:val="28"/>
          <w:szCs w:val="28"/>
        </w:rPr>
        <w:t>116</w:t>
      </w:r>
      <w:r w:rsidRPr="00B1025A">
        <w:rPr>
          <w:sz w:val="28"/>
          <w:szCs w:val="28"/>
        </w:rPr>
        <w:t>). Процент раскрыв</w:t>
      </w:r>
      <w:r w:rsidR="00E30EF8">
        <w:rPr>
          <w:sz w:val="28"/>
          <w:szCs w:val="28"/>
        </w:rPr>
        <w:t>аемости преступлений составил 89</w:t>
      </w:r>
      <w:r w:rsidRPr="00B1025A">
        <w:rPr>
          <w:sz w:val="28"/>
          <w:szCs w:val="28"/>
        </w:rPr>
        <w:t xml:space="preserve"> % (АППГ - 62). </w:t>
      </w:r>
    </w:p>
    <w:p w:rsidR="00B05617" w:rsidRPr="007C5EC1" w:rsidRDefault="00B05617" w:rsidP="00C37DBA">
      <w:pPr>
        <w:ind w:left="-567" w:firstLine="567"/>
        <w:jc w:val="both"/>
        <w:rPr>
          <w:sz w:val="28"/>
          <w:szCs w:val="28"/>
        </w:rPr>
      </w:pPr>
      <w:r w:rsidRPr="007C5EC1">
        <w:rPr>
          <w:sz w:val="28"/>
          <w:szCs w:val="28"/>
        </w:rPr>
        <w:t xml:space="preserve">Снижение на 17,4 % отмечается  </w:t>
      </w:r>
      <w:r>
        <w:rPr>
          <w:sz w:val="28"/>
          <w:szCs w:val="28"/>
        </w:rPr>
        <w:t>в количестве</w:t>
      </w:r>
      <w:r w:rsidRPr="007C5EC1">
        <w:rPr>
          <w:sz w:val="28"/>
          <w:szCs w:val="28"/>
        </w:rPr>
        <w:t xml:space="preserve"> зарегистрированных тяжких и особо тяжких преступлений</w:t>
      </w:r>
      <w:r>
        <w:rPr>
          <w:sz w:val="28"/>
          <w:szCs w:val="28"/>
        </w:rPr>
        <w:t>:  19 против</w:t>
      </w:r>
      <w:r w:rsidRPr="007C5EC1">
        <w:rPr>
          <w:sz w:val="28"/>
          <w:szCs w:val="28"/>
        </w:rPr>
        <w:t xml:space="preserve"> 23.</w:t>
      </w:r>
    </w:p>
    <w:p w:rsidR="00B05617" w:rsidRPr="007C5EC1" w:rsidRDefault="00B05617" w:rsidP="00C37DBA">
      <w:pPr>
        <w:ind w:left="-567" w:firstLine="567"/>
        <w:jc w:val="both"/>
        <w:rPr>
          <w:sz w:val="28"/>
          <w:szCs w:val="28"/>
        </w:rPr>
      </w:pPr>
      <w:r w:rsidRPr="007C5EC1">
        <w:rPr>
          <w:sz w:val="28"/>
          <w:szCs w:val="28"/>
        </w:rPr>
        <w:t>Преступлений против лич</w:t>
      </w:r>
      <w:r>
        <w:rPr>
          <w:sz w:val="28"/>
          <w:szCs w:val="28"/>
        </w:rPr>
        <w:t xml:space="preserve">ности зарегистрировано – 8 против </w:t>
      </w:r>
      <w:r w:rsidRPr="007C5EC1">
        <w:rPr>
          <w:sz w:val="28"/>
          <w:szCs w:val="28"/>
        </w:rPr>
        <w:t>9</w:t>
      </w:r>
      <w:r>
        <w:rPr>
          <w:sz w:val="28"/>
          <w:szCs w:val="28"/>
        </w:rPr>
        <w:t xml:space="preserve"> за аналогичный период прошлого года</w:t>
      </w:r>
      <w:r w:rsidRPr="007C5EC1">
        <w:rPr>
          <w:sz w:val="28"/>
          <w:szCs w:val="28"/>
        </w:rPr>
        <w:t>;</w:t>
      </w:r>
    </w:p>
    <w:p w:rsidR="00B05617" w:rsidRPr="007C5EC1" w:rsidRDefault="00B05617" w:rsidP="00C37DBA">
      <w:pPr>
        <w:ind w:left="-567" w:firstLine="567"/>
        <w:jc w:val="both"/>
        <w:rPr>
          <w:sz w:val="28"/>
          <w:szCs w:val="28"/>
        </w:rPr>
      </w:pPr>
      <w:r w:rsidRPr="007C5EC1">
        <w:rPr>
          <w:sz w:val="28"/>
          <w:szCs w:val="28"/>
        </w:rPr>
        <w:t>Убийств – 3, АППГ – 1;</w:t>
      </w:r>
    </w:p>
    <w:p w:rsidR="00B05617" w:rsidRPr="007C5EC1" w:rsidRDefault="00B05617" w:rsidP="00C37DBA">
      <w:pPr>
        <w:ind w:left="-567" w:firstLine="567"/>
        <w:jc w:val="both"/>
        <w:rPr>
          <w:sz w:val="28"/>
          <w:szCs w:val="28"/>
        </w:rPr>
      </w:pPr>
      <w:r w:rsidRPr="007C5EC1">
        <w:rPr>
          <w:sz w:val="28"/>
          <w:szCs w:val="28"/>
        </w:rPr>
        <w:t>- Разбой -1, АППГ-2;</w:t>
      </w:r>
    </w:p>
    <w:p w:rsidR="00B05617" w:rsidRPr="007C5EC1" w:rsidRDefault="00B05617" w:rsidP="00C37DBA">
      <w:pPr>
        <w:ind w:left="-567" w:firstLine="567"/>
        <w:jc w:val="both"/>
        <w:rPr>
          <w:sz w:val="28"/>
          <w:szCs w:val="28"/>
        </w:rPr>
      </w:pPr>
      <w:r w:rsidRPr="007C5EC1">
        <w:rPr>
          <w:sz w:val="28"/>
          <w:szCs w:val="28"/>
        </w:rPr>
        <w:t xml:space="preserve">- Грабеж -0, АППГ-2;  </w:t>
      </w:r>
    </w:p>
    <w:p w:rsidR="00B05617" w:rsidRPr="007C5EC1" w:rsidRDefault="00B05617" w:rsidP="00C37DBA">
      <w:pPr>
        <w:ind w:left="-567" w:firstLine="567"/>
        <w:jc w:val="both"/>
        <w:rPr>
          <w:sz w:val="28"/>
          <w:szCs w:val="28"/>
        </w:rPr>
      </w:pPr>
      <w:r w:rsidRPr="007C5EC1">
        <w:rPr>
          <w:sz w:val="28"/>
          <w:szCs w:val="28"/>
        </w:rPr>
        <w:t xml:space="preserve">- Кража чужого имущества – 21, АППГ- 33,  снижение на 36,3 %, в том числе - кража скота 12 АППГ- 20, снижение на 40%.  </w:t>
      </w:r>
    </w:p>
    <w:p w:rsidR="00B05617" w:rsidRPr="007C5EC1" w:rsidRDefault="00B05617" w:rsidP="00C37DBA">
      <w:pPr>
        <w:ind w:left="-567" w:firstLine="567"/>
        <w:jc w:val="both"/>
        <w:rPr>
          <w:sz w:val="28"/>
          <w:szCs w:val="28"/>
        </w:rPr>
      </w:pPr>
      <w:r w:rsidRPr="007C5EC1">
        <w:rPr>
          <w:sz w:val="28"/>
          <w:szCs w:val="28"/>
        </w:rPr>
        <w:t xml:space="preserve">Преступлений совершенными несовершеннолетними не зарегистрировано. </w:t>
      </w:r>
    </w:p>
    <w:p w:rsidR="00B05617" w:rsidRDefault="00B05617" w:rsidP="00C37DBA">
      <w:pPr>
        <w:ind w:left="-567" w:firstLine="567"/>
        <w:jc w:val="both"/>
        <w:rPr>
          <w:sz w:val="28"/>
          <w:szCs w:val="28"/>
        </w:rPr>
      </w:pPr>
      <w:r w:rsidRPr="007C5EC1">
        <w:rPr>
          <w:sz w:val="28"/>
          <w:szCs w:val="28"/>
        </w:rPr>
        <w:t xml:space="preserve"> Снизилось число преступлений совершенных в общественных местах на улицах, зарегистрировано - 12 АППГ – 16, снижение на 22 %.          </w:t>
      </w:r>
    </w:p>
    <w:p w:rsidR="00B05617" w:rsidRDefault="00B05617" w:rsidP="00C37DBA">
      <w:pPr>
        <w:ind w:left="-567" w:firstLine="567"/>
        <w:jc w:val="both"/>
        <w:rPr>
          <w:sz w:val="28"/>
          <w:szCs w:val="28"/>
        </w:rPr>
      </w:pPr>
      <w:r w:rsidRPr="007C5EC1">
        <w:rPr>
          <w:sz w:val="28"/>
          <w:szCs w:val="28"/>
        </w:rPr>
        <w:t>В результате проведенных</w:t>
      </w:r>
      <w:r>
        <w:rPr>
          <w:sz w:val="28"/>
          <w:szCs w:val="28"/>
        </w:rPr>
        <w:t xml:space="preserve">  рейдовых мероприятий  с начала</w:t>
      </w:r>
      <w:r w:rsidRPr="007C5EC1">
        <w:rPr>
          <w:sz w:val="28"/>
          <w:szCs w:val="28"/>
        </w:rPr>
        <w:t xml:space="preserve">  2018 года выявлено и составлено 29 (АППГ-30) протокола об административных  правонарушений в отношении граждан Чаа-Хольского кожууна за незаконную торговлю спиртосодержащей жидкостью. Всего изъято из незаконного оборота спиртосодержащей</w:t>
      </w:r>
      <w:r w:rsidRPr="007C5EC1">
        <w:rPr>
          <w:sz w:val="28"/>
          <w:szCs w:val="28"/>
        </w:rPr>
        <w:tab/>
        <w:t xml:space="preserve"> продукции 1511,5 литров. Из них: водки 24 литра. Спирта 41 литра, пива 1414 литров, коктейль 24 литров.</w:t>
      </w:r>
    </w:p>
    <w:p w:rsidR="00B05617" w:rsidRDefault="00B05617" w:rsidP="00C37DB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краж скота: свободный выпас, не надлежащая и охрана скота.</w:t>
      </w:r>
    </w:p>
    <w:p w:rsidR="000309DA" w:rsidRDefault="000309DA" w:rsidP="00C37DBA">
      <w:pPr>
        <w:pStyle w:val="a5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73A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0309DA" w:rsidRPr="0009273A" w:rsidRDefault="000309DA" w:rsidP="00C37DBA">
      <w:pPr>
        <w:ind w:left="-567" w:firstLine="567"/>
        <w:jc w:val="both"/>
        <w:rPr>
          <w:sz w:val="28"/>
          <w:szCs w:val="28"/>
        </w:rPr>
      </w:pPr>
      <w:r w:rsidRPr="0009273A">
        <w:rPr>
          <w:sz w:val="28"/>
          <w:szCs w:val="28"/>
        </w:rPr>
        <w:t>Исполн</w:t>
      </w:r>
      <w:r w:rsidR="00402140">
        <w:rPr>
          <w:sz w:val="28"/>
          <w:szCs w:val="28"/>
        </w:rPr>
        <w:t>ение собственных доходов  ко</w:t>
      </w:r>
      <w:r w:rsidRPr="0009273A">
        <w:rPr>
          <w:sz w:val="28"/>
          <w:szCs w:val="28"/>
        </w:rPr>
        <w:t>н</w:t>
      </w:r>
      <w:r w:rsidR="00402140">
        <w:rPr>
          <w:sz w:val="28"/>
          <w:szCs w:val="28"/>
        </w:rPr>
        <w:t>солидированн</w:t>
      </w:r>
      <w:r w:rsidRPr="0009273A">
        <w:rPr>
          <w:sz w:val="28"/>
          <w:szCs w:val="28"/>
        </w:rPr>
        <w:t xml:space="preserve">ого бюджета Чаа-Хольского кожууна  </w:t>
      </w:r>
      <w:r w:rsidR="00402140">
        <w:rPr>
          <w:sz w:val="28"/>
          <w:szCs w:val="28"/>
        </w:rPr>
        <w:t>на 2018</w:t>
      </w:r>
      <w:r w:rsidRPr="0009273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ожидается </w:t>
      </w:r>
      <w:r w:rsidRPr="0009273A">
        <w:rPr>
          <w:sz w:val="28"/>
          <w:szCs w:val="28"/>
        </w:rPr>
        <w:t xml:space="preserve">в сумме </w:t>
      </w:r>
      <w:r w:rsidR="002A5B17">
        <w:rPr>
          <w:sz w:val="28"/>
          <w:szCs w:val="28"/>
        </w:rPr>
        <w:t>23334,0</w:t>
      </w:r>
      <w:r w:rsidRPr="0009273A"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>ей</w:t>
      </w:r>
      <w:r w:rsidRPr="0009273A">
        <w:rPr>
          <w:sz w:val="28"/>
          <w:szCs w:val="28"/>
        </w:rPr>
        <w:t xml:space="preserve">. Утвержденный план всего доходов  составляет в сумме </w:t>
      </w:r>
      <w:r w:rsidR="002A5B17">
        <w:rPr>
          <w:sz w:val="28"/>
          <w:szCs w:val="28"/>
        </w:rPr>
        <w:t>290856</w:t>
      </w:r>
      <w:r>
        <w:rPr>
          <w:sz w:val="28"/>
          <w:szCs w:val="28"/>
        </w:rPr>
        <w:t>,8</w:t>
      </w:r>
      <w:r w:rsidRPr="0009273A">
        <w:rPr>
          <w:sz w:val="28"/>
          <w:szCs w:val="28"/>
        </w:rPr>
        <w:t xml:space="preserve">  тыс. рублей </w:t>
      </w:r>
      <w:r w:rsidR="002A5B17">
        <w:rPr>
          <w:sz w:val="28"/>
          <w:szCs w:val="28"/>
        </w:rPr>
        <w:t>го</w:t>
      </w:r>
      <w:r w:rsidRPr="0009273A">
        <w:rPr>
          <w:sz w:val="28"/>
          <w:szCs w:val="28"/>
        </w:rPr>
        <w:t xml:space="preserve">довой план исполнен </w:t>
      </w:r>
      <w:r w:rsidR="00402140">
        <w:rPr>
          <w:sz w:val="28"/>
          <w:szCs w:val="28"/>
        </w:rPr>
        <w:t xml:space="preserve">за 9 месяцев 2018 </w:t>
      </w:r>
      <w:r>
        <w:rPr>
          <w:sz w:val="28"/>
          <w:szCs w:val="28"/>
        </w:rPr>
        <w:t xml:space="preserve"> года </w:t>
      </w:r>
      <w:r w:rsidRPr="0009273A">
        <w:rPr>
          <w:sz w:val="28"/>
          <w:szCs w:val="28"/>
        </w:rPr>
        <w:t xml:space="preserve">на </w:t>
      </w:r>
      <w:r>
        <w:rPr>
          <w:sz w:val="28"/>
          <w:szCs w:val="28"/>
        </w:rPr>
        <w:t>78,6</w:t>
      </w:r>
      <w:r w:rsidRPr="0009273A">
        <w:rPr>
          <w:sz w:val="28"/>
          <w:szCs w:val="28"/>
        </w:rPr>
        <w:t xml:space="preserve"> % или  </w:t>
      </w:r>
      <w:r w:rsidR="002A5B17">
        <w:rPr>
          <w:sz w:val="28"/>
          <w:szCs w:val="28"/>
        </w:rPr>
        <w:t>212771</w:t>
      </w:r>
      <w:r>
        <w:rPr>
          <w:sz w:val="28"/>
          <w:szCs w:val="28"/>
        </w:rPr>
        <w:t>,</w:t>
      </w:r>
      <w:r w:rsidR="002A5B17">
        <w:rPr>
          <w:sz w:val="28"/>
          <w:szCs w:val="28"/>
        </w:rPr>
        <w:t>8</w:t>
      </w:r>
      <w:r>
        <w:rPr>
          <w:sz w:val="28"/>
          <w:szCs w:val="28"/>
        </w:rPr>
        <w:t xml:space="preserve">  тыс. рублей. </w:t>
      </w:r>
      <w:r w:rsidRPr="0009273A">
        <w:rPr>
          <w:sz w:val="28"/>
          <w:szCs w:val="28"/>
        </w:rPr>
        <w:t>Выполнены  все  доходные источники, как:</w:t>
      </w:r>
    </w:p>
    <w:p w:rsidR="000309DA" w:rsidRPr="0009273A" w:rsidRDefault="000309DA" w:rsidP="00C37DBA">
      <w:pPr>
        <w:ind w:left="-567" w:firstLine="567"/>
        <w:jc w:val="both"/>
        <w:rPr>
          <w:sz w:val="28"/>
          <w:szCs w:val="28"/>
        </w:rPr>
      </w:pPr>
      <w:r w:rsidRPr="0009273A">
        <w:t xml:space="preserve">    </w:t>
      </w:r>
      <w:r w:rsidRPr="0009273A">
        <w:tab/>
      </w:r>
      <w:r w:rsidRPr="0009273A">
        <w:rPr>
          <w:b/>
          <w:i/>
          <w:sz w:val="28"/>
          <w:szCs w:val="28"/>
        </w:rPr>
        <w:t xml:space="preserve">Налог на доходы физических лиц  </w:t>
      </w:r>
      <w:r>
        <w:rPr>
          <w:b/>
          <w:i/>
          <w:sz w:val="28"/>
          <w:szCs w:val="28"/>
        </w:rPr>
        <w:t>ожидается поступление в сумме</w:t>
      </w:r>
      <w:r w:rsidRPr="0009273A">
        <w:rPr>
          <w:sz w:val="28"/>
          <w:szCs w:val="28"/>
        </w:rPr>
        <w:t xml:space="preserve"> </w:t>
      </w:r>
      <w:r w:rsidR="002A5B17">
        <w:rPr>
          <w:sz w:val="28"/>
          <w:szCs w:val="28"/>
        </w:rPr>
        <w:t>14724</w:t>
      </w:r>
      <w:r>
        <w:rPr>
          <w:sz w:val="28"/>
          <w:szCs w:val="28"/>
        </w:rPr>
        <w:t>,0</w:t>
      </w:r>
      <w:r w:rsidRPr="0009273A">
        <w:rPr>
          <w:sz w:val="28"/>
          <w:szCs w:val="28"/>
        </w:rPr>
        <w:t xml:space="preserve"> тыс. рублей на 10</w:t>
      </w:r>
      <w:r>
        <w:rPr>
          <w:sz w:val="28"/>
          <w:szCs w:val="28"/>
        </w:rPr>
        <w:t>0</w:t>
      </w:r>
      <w:r w:rsidRPr="0009273A">
        <w:rPr>
          <w:sz w:val="28"/>
          <w:szCs w:val="28"/>
        </w:rPr>
        <w:t xml:space="preserve"> %, что больше по сравнению с прошлым  201</w:t>
      </w:r>
      <w:r w:rsidR="002A5B17">
        <w:rPr>
          <w:sz w:val="28"/>
          <w:szCs w:val="28"/>
        </w:rPr>
        <w:t>7</w:t>
      </w:r>
      <w:r w:rsidRPr="0009273A">
        <w:rPr>
          <w:sz w:val="28"/>
          <w:szCs w:val="28"/>
        </w:rPr>
        <w:t xml:space="preserve"> годом на </w:t>
      </w:r>
      <w:r w:rsidR="00922636">
        <w:rPr>
          <w:sz w:val="28"/>
          <w:szCs w:val="28"/>
        </w:rPr>
        <w:t>1164,0</w:t>
      </w:r>
      <w:r w:rsidRPr="0009273A">
        <w:rPr>
          <w:sz w:val="28"/>
          <w:szCs w:val="28"/>
        </w:rPr>
        <w:t xml:space="preserve">тыс. рублей. Увеличение поступления налога  связано  с повышением </w:t>
      </w:r>
      <w:r w:rsidR="00922636">
        <w:rPr>
          <w:sz w:val="28"/>
          <w:szCs w:val="28"/>
        </w:rPr>
        <w:t xml:space="preserve">минимальной </w:t>
      </w:r>
      <w:r w:rsidRPr="0009273A">
        <w:rPr>
          <w:sz w:val="28"/>
          <w:szCs w:val="28"/>
        </w:rPr>
        <w:t xml:space="preserve">заработной платы  работников бюджетной сферы с  1 </w:t>
      </w:r>
      <w:r w:rsidR="00922636">
        <w:rPr>
          <w:sz w:val="28"/>
          <w:szCs w:val="28"/>
        </w:rPr>
        <w:t>ма</w:t>
      </w:r>
      <w:r w:rsidRPr="0009273A">
        <w:rPr>
          <w:sz w:val="28"/>
          <w:szCs w:val="28"/>
        </w:rPr>
        <w:t>я 201</w:t>
      </w:r>
      <w:r w:rsidR="00922636">
        <w:rPr>
          <w:sz w:val="28"/>
          <w:szCs w:val="28"/>
        </w:rPr>
        <w:t>8 года</w:t>
      </w:r>
      <w:r w:rsidRPr="0009273A">
        <w:rPr>
          <w:sz w:val="28"/>
          <w:szCs w:val="28"/>
        </w:rPr>
        <w:t>.</w:t>
      </w:r>
      <w:r w:rsidRPr="0009273A">
        <w:rPr>
          <w:sz w:val="28"/>
          <w:szCs w:val="28"/>
        </w:rPr>
        <w:tab/>
      </w:r>
    </w:p>
    <w:p w:rsidR="000309DA" w:rsidRPr="0009273A" w:rsidRDefault="000309DA" w:rsidP="00C37DBA">
      <w:pPr>
        <w:ind w:left="-567" w:firstLine="567"/>
        <w:jc w:val="both"/>
        <w:rPr>
          <w:sz w:val="28"/>
          <w:szCs w:val="28"/>
        </w:rPr>
      </w:pPr>
      <w:r w:rsidRPr="0009273A">
        <w:rPr>
          <w:sz w:val="28"/>
          <w:szCs w:val="28"/>
        </w:rPr>
        <w:t xml:space="preserve">    - </w:t>
      </w:r>
      <w:r w:rsidRPr="0009273A">
        <w:rPr>
          <w:b/>
          <w:i/>
          <w:sz w:val="28"/>
          <w:szCs w:val="28"/>
        </w:rPr>
        <w:t>ЕНВД для отдельных видов деятельности</w:t>
      </w:r>
      <w:r w:rsidRPr="00092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ожидается </w:t>
      </w:r>
      <w:r>
        <w:rPr>
          <w:sz w:val="28"/>
          <w:szCs w:val="28"/>
        </w:rPr>
        <w:t>поступление  за</w:t>
      </w:r>
      <w:r w:rsidRPr="0009273A">
        <w:rPr>
          <w:sz w:val="28"/>
          <w:szCs w:val="28"/>
        </w:rPr>
        <w:t xml:space="preserve">  201</w:t>
      </w:r>
      <w:r w:rsidR="00CE6C68">
        <w:rPr>
          <w:sz w:val="28"/>
          <w:szCs w:val="28"/>
        </w:rPr>
        <w:t>8</w:t>
      </w:r>
      <w:r w:rsidRPr="0009273A">
        <w:rPr>
          <w:sz w:val="28"/>
          <w:szCs w:val="28"/>
        </w:rPr>
        <w:t xml:space="preserve"> года в сумме  </w:t>
      </w:r>
      <w:r w:rsidR="00CE6C6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CE6C68">
        <w:rPr>
          <w:sz w:val="28"/>
          <w:szCs w:val="28"/>
        </w:rPr>
        <w:t>48,0</w:t>
      </w:r>
      <w:r w:rsidRPr="0009273A">
        <w:rPr>
          <w:sz w:val="28"/>
          <w:szCs w:val="28"/>
        </w:rPr>
        <w:t xml:space="preserve">  тыс. рублей, что по сравнению с </w:t>
      </w:r>
      <w:r>
        <w:rPr>
          <w:sz w:val="28"/>
          <w:szCs w:val="28"/>
        </w:rPr>
        <w:t>прошлым</w:t>
      </w:r>
      <w:r w:rsidRPr="0009273A">
        <w:rPr>
          <w:sz w:val="28"/>
          <w:szCs w:val="28"/>
        </w:rPr>
        <w:t xml:space="preserve"> год</w:t>
      </w:r>
      <w:r>
        <w:rPr>
          <w:sz w:val="28"/>
          <w:szCs w:val="28"/>
        </w:rPr>
        <w:t>ом</w:t>
      </w:r>
      <w:r w:rsidRPr="0009273A">
        <w:rPr>
          <w:sz w:val="28"/>
          <w:szCs w:val="28"/>
        </w:rPr>
        <w:t xml:space="preserve"> больше на </w:t>
      </w:r>
      <w:r w:rsidR="00CE6C68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CE6C68">
        <w:rPr>
          <w:sz w:val="28"/>
          <w:szCs w:val="28"/>
        </w:rPr>
        <w:t>6</w:t>
      </w:r>
      <w:r w:rsidRPr="0009273A">
        <w:rPr>
          <w:sz w:val="28"/>
          <w:szCs w:val="28"/>
        </w:rPr>
        <w:t xml:space="preserve"> тыс. рублей;</w:t>
      </w:r>
    </w:p>
    <w:p w:rsidR="000309DA" w:rsidRPr="0009273A" w:rsidRDefault="000309DA" w:rsidP="00C37DBA">
      <w:pPr>
        <w:ind w:left="-567" w:firstLine="567"/>
        <w:jc w:val="both"/>
        <w:rPr>
          <w:sz w:val="28"/>
          <w:szCs w:val="28"/>
        </w:rPr>
      </w:pPr>
      <w:r w:rsidRPr="0009273A">
        <w:rPr>
          <w:sz w:val="28"/>
          <w:szCs w:val="28"/>
        </w:rPr>
        <w:t xml:space="preserve">  -</w:t>
      </w:r>
      <w:r w:rsidRPr="0009273A">
        <w:rPr>
          <w:b/>
          <w:i/>
          <w:sz w:val="28"/>
          <w:szCs w:val="28"/>
        </w:rPr>
        <w:t>по единому сельскохозяйственному налогу</w:t>
      </w:r>
      <w:r w:rsidRPr="0009273A">
        <w:rPr>
          <w:sz w:val="28"/>
          <w:szCs w:val="28"/>
        </w:rPr>
        <w:t xml:space="preserve">   </w:t>
      </w:r>
      <w:r w:rsidR="00CE6C68">
        <w:rPr>
          <w:sz w:val="28"/>
          <w:szCs w:val="28"/>
        </w:rPr>
        <w:t>62</w:t>
      </w:r>
      <w:r>
        <w:rPr>
          <w:sz w:val="28"/>
          <w:szCs w:val="28"/>
        </w:rPr>
        <w:t>,0</w:t>
      </w:r>
      <w:r w:rsidRPr="0009273A">
        <w:rPr>
          <w:sz w:val="28"/>
          <w:szCs w:val="28"/>
        </w:rPr>
        <w:t xml:space="preserve"> тыс. рублей, что по сравнению с  прошлым годом больше на </w:t>
      </w:r>
      <w:r>
        <w:rPr>
          <w:sz w:val="28"/>
          <w:szCs w:val="28"/>
        </w:rPr>
        <w:t>4</w:t>
      </w:r>
      <w:r w:rsidR="00CE6C68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CE6C68">
        <w:rPr>
          <w:sz w:val="28"/>
          <w:szCs w:val="28"/>
        </w:rPr>
        <w:t>3</w:t>
      </w:r>
      <w:r w:rsidRPr="0009273A">
        <w:rPr>
          <w:sz w:val="28"/>
          <w:szCs w:val="28"/>
        </w:rPr>
        <w:t xml:space="preserve">  тыс. рублей;</w:t>
      </w:r>
    </w:p>
    <w:p w:rsidR="000309DA" w:rsidRPr="0009273A" w:rsidRDefault="000309DA" w:rsidP="00C37DBA">
      <w:pPr>
        <w:ind w:left="-567" w:firstLine="567"/>
        <w:jc w:val="both"/>
        <w:rPr>
          <w:sz w:val="28"/>
          <w:szCs w:val="28"/>
        </w:rPr>
      </w:pPr>
      <w:r w:rsidRPr="0009273A">
        <w:rPr>
          <w:b/>
          <w:i/>
          <w:sz w:val="28"/>
          <w:szCs w:val="28"/>
        </w:rPr>
        <w:t xml:space="preserve">   -по налогу взимаемый в связи с применением патентной системы налогообложения, зачисляемый в бюджеты муниципальных районов</w:t>
      </w:r>
      <w:r w:rsidRPr="0009273A">
        <w:rPr>
          <w:sz w:val="28"/>
          <w:szCs w:val="28"/>
        </w:rPr>
        <w:t xml:space="preserve">  </w:t>
      </w:r>
      <w:r>
        <w:rPr>
          <w:sz w:val="28"/>
          <w:szCs w:val="28"/>
        </w:rPr>
        <w:t>ожидается поступление в сумме</w:t>
      </w:r>
      <w:r w:rsidRPr="0009273A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610A78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776266">
        <w:rPr>
          <w:sz w:val="28"/>
          <w:szCs w:val="28"/>
        </w:rPr>
        <w:t>0</w:t>
      </w:r>
      <w:r w:rsidRPr="0009273A">
        <w:rPr>
          <w:sz w:val="28"/>
          <w:szCs w:val="28"/>
        </w:rPr>
        <w:t xml:space="preserve"> тыс. рублей. По сравнению с  прошлым  годом поступление меньше на </w:t>
      </w:r>
      <w:r w:rsidR="00776266">
        <w:rPr>
          <w:sz w:val="28"/>
          <w:szCs w:val="28"/>
        </w:rPr>
        <w:t>25</w:t>
      </w:r>
      <w:r>
        <w:rPr>
          <w:sz w:val="28"/>
          <w:szCs w:val="28"/>
        </w:rPr>
        <w:t>,2</w:t>
      </w:r>
      <w:r w:rsidRPr="0009273A">
        <w:rPr>
          <w:sz w:val="28"/>
          <w:szCs w:val="28"/>
        </w:rPr>
        <w:t xml:space="preserve"> тыс. рублей. </w:t>
      </w:r>
      <w:r>
        <w:rPr>
          <w:sz w:val="28"/>
          <w:szCs w:val="28"/>
        </w:rPr>
        <w:t>Плательщиков налога за патент по состоянию на 01.10.201</w:t>
      </w:r>
      <w:r w:rsidR="00776266">
        <w:rPr>
          <w:sz w:val="28"/>
          <w:szCs w:val="28"/>
        </w:rPr>
        <w:t>8</w:t>
      </w:r>
      <w:r>
        <w:rPr>
          <w:sz w:val="28"/>
          <w:szCs w:val="28"/>
        </w:rPr>
        <w:t xml:space="preserve">г. по кожууну всего – </w:t>
      </w:r>
      <w:r w:rsidR="00776266">
        <w:rPr>
          <w:sz w:val="28"/>
          <w:szCs w:val="28"/>
        </w:rPr>
        <w:t>7</w:t>
      </w:r>
      <w:r>
        <w:rPr>
          <w:sz w:val="28"/>
          <w:szCs w:val="28"/>
        </w:rPr>
        <w:t>, по сравнению с прошлым 201</w:t>
      </w:r>
      <w:r w:rsidR="00776266">
        <w:rPr>
          <w:sz w:val="28"/>
          <w:szCs w:val="28"/>
        </w:rPr>
        <w:t>7 годом уменьшились на 3</w:t>
      </w:r>
      <w:r>
        <w:rPr>
          <w:sz w:val="28"/>
          <w:szCs w:val="28"/>
        </w:rPr>
        <w:t xml:space="preserve"> плательщика.  </w:t>
      </w:r>
    </w:p>
    <w:p w:rsidR="000309DA" w:rsidRPr="0009273A" w:rsidRDefault="000309DA" w:rsidP="00C37DBA">
      <w:pPr>
        <w:ind w:left="-567" w:firstLine="567"/>
        <w:jc w:val="both"/>
        <w:rPr>
          <w:sz w:val="28"/>
          <w:szCs w:val="28"/>
        </w:rPr>
      </w:pPr>
      <w:r w:rsidRPr="0009273A">
        <w:rPr>
          <w:sz w:val="28"/>
          <w:szCs w:val="28"/>
        </w:rPr>
        <w:lastRenderedPageBreak/>
        <w:tab/>
        <w:t xml:space="preserve">- </w:t>
      </w:r>
      <w:r w:rsidRPr="0009273A">
        <w:rPr>
          <w:b/>
          <w:i/>
          <w:sz w:val="28"/>
          <w:szCs w:val="28"/>
        </w:rPr>
        <w:t>по налогу на имущество организаций</w:t>
      </w:r>
      <w:r>
        <w:rPr>
          <w:sz w:val="28"/>
          <w:szCs w:val="28"/>
        </w:rPr>
        <w:t xml:space="preserve">  утвержденный план составляет </w:t>
      </w:r>
      <w:r w:rsidR="00776266">
        <w:rPr>
          <w:sz w:val="28"/>
          <w:szCs w:val="28"/>
        </w:rPr>
        <w:t>2945</w:t>
      </w:r>
      <w:r w:rsidRPr="0009273A">
        <w:rPr>
          <w:sz w:val="28"/>
          <w:szCs w:val="28"/>
        </w:rPr>
        <w:t>,0  тыс. рублей</w:t>
      </w:r>
      <w:r>
        <w:rPr>
          <w:sz w:val="28"/>
          <w:szCs w:val="28"/>
        </w:rPr>
        <w:t>,</w:t>
      </w:r>
      <w:r w:rsidRPr="0009273A">
        <w:rPr>
          <w:sz w:val="28"/>
          <w:szCs w:val="28"/>
        </w:rPr>
        <w:t xml:space="preserve"> исполнение </w:t>
      </w:r>
      <w:r>
        <w:rPr>
          <w:sz w:val="28"/>
          <w:szCs w:val="28"/>
        </w:rPr>
        <w:t xml:space="preserve">за 9 месяцев </w:t>
      </w:r>
      <w:r w:rsidRPr="0009273A">
        <w:rPr>
          <w:sz w:val="28"/>
          <w:szCs w:val="28"/>
        </w:rPr>
        <w:t>составило 1 </w:t>
      </w:r>
      <w:r w:rsidR="00776266">
        <w:rPr>
          <w:sz w:val="28"/>
          <w:szCs w:val="28"/>
        </w:rPr>
        <w:t>685</w:t>
      </w:r>
      <w:r w:rsidRPr="0009273A">
        <w:rPr>
          <w:sz w:val="28"/>
          <w:szCs w:val="28"/>
        </w:rPr>
        <w:t>,</w:t>
      </w:r>
      <w:r w:rsidR="00776266">
        <w:rPr>
          <w:sz w:val="28"/>
          <w:szCs w:val="28"/>
        </w:rPr>
        <w:t>7</w:t>
      </w:r>
      <w:r w:rsidRPr="0009273A">
        <w:rPr>
          <w:sz w:val="28"/>
          <w:szCs w:val="28"/>
        </w:rPr>
        <w:t xml:space="preserve">  тыс. рублей или</w:t>
      </w:r>
      <w:r w:rsidR="00776266">
        <w:rPr>
          <w:sz w:val="28"/>
          <w:szCs w:val="28"/>
        </w:rPr>
        <w:t xml:space="preserve"> ожидается поступление в сумме 2945</w:t>
      </w:r>
      <w:r>
        <w:rPr>
          <w:sz w:val="28"/>
          <w:szCs w:val="28"/>
        </w:rPr>
        <w:t xml:space="preserve">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</w:t>
      </w:r>
      <w:r w:rsidRPr="0009273A">
        <w:rPr>
          <w:sz w:val="28"/>
          <w:szCs w:val="28"/>
        </w:rPr>
        <w:t xml:space="preserve"> 100 %;</w:t>
      </w:r>
    </w:p>
    <w:p w:rsidR="000309DA" w:rsidRPr="0009273A" w:rsidRDefault="000309DA" w:rsidP="00C37DB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201</w:t>
      </w:r>
      <w:r w:rsidR="00776266">
        <w:rPr>
          <w:sz w:val="28"/>
          <w:szCs w:val="28"/>
        </w:rPr>
        <w:t>8</w:t>
      </w:r>
      <w:r w:rsidRPr="0009273A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09273A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ожидается</w:t>
      </w:r>
      <w:r w:rsidRPr="0009273A">
        <w:rPr>
          <w:sz w:val="28"/>
          <w:szCs w:val="28"/>
        </w:rPr>
        <w:t xml:space="preserve"> поступление </w:t>
      </w:r>
      <w:r w:rsidRPr="0009273A">
        <w:rPr>
          <w:b/>
          <w:i/>
          <w:sz w:val="28"/>
          <w:szCs w:val="28"/>
        </w:rPr>
        <w:t xml:space="preserve">госпошлины </w:t>
      </w:r>
      <w:r w:rsidRPr="0009273A">
        <w:rPr>
          <w:sz w:val="28"/>
          <w:szCs w:val="28"/>
        </w:rPr>
        <w:t>в местный бюджет</w:t>
      </w:r>
      <w:r w:rsidRPr="0009273A">
        <w:rPr>
          <w:b/>
          <w:i/>
          <w:sz w:val="28"/>
          <w:szCs w:val="28"/>
        </w:rPr>
        <w:t xml:space="preserve">   </w:t>
      </w:r>
      <w:r w:rsidRPr="0009273A">
        <w:rPr>
          <w:sz w:val="28"/>
          <w:szCs w:val="28"/>
        </w:rPr>
        <w:t xml:space="preserve">  </w:t>
      </w:r>
      <w:r>
        <w:rPr>
          <w:sz w:val="28"/>
          <w:szCs w:val="28"/>
        </w:rPr>
        <w:t>в сумме</w:t>
      </w:r>
      <w:r w:rsidRPr="0009273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76266">
        <w:rPr>
          <w:sz w:val="28"/>
          <w:szCs w:val="28"/>
        </w:rPr>
        <w:t>6</w:t>
      </w:r>
      <w:r>
        <w:rPr>
          <w:sz w:val="28"/>
          <w:szCs w:val="28"/>
        </w:rPr>
        <w:t>0,0  тыс. рублей</w:t>
      </w:r>
      <w:r w:rsidRPr="0009273A">
        <w:rPr>
          <w:sz w:val="28"/>
          <w:szCs w:val="28"/>
        </w:rPr>
        <w:t xml:space="preserve">, что по сравнению с </w:t>
      </w:r>
      <w:r>
        <w:rPr>
          <w:sz w:val="28"/>
          <w:szCs w:val="28"/>
        </w:rPr>
        <w:t>прошлым годом</w:t>
      </w:r>
      <w:r w:rsidRPr="0009273A">
        <w:rPr>
          <w:sz w:val="28"/>
          <w:szCs w:val="28"/>
        </w:rPr>
        <w:t xml:space="preserve"> </w:t>
      </w:r>
      <w:r>
        <w:rPr>
          <w:sz w:val="28"/>
          <w:szCs w:val="28"/>
        </w:rPr>
        <w:t>бол</w:t>
      </w:r>
      <w:r w:rsidRPr="0009273A">
        <w:rPr>
          <w:sz w:val="28"/>
          <w:szCs w:val="28"/>
        </w:rPr>
        <w:t xml:space="preserve">ьше на   </w:t>
      </w:r>
      <w:r w:rsidR="009D5C7C">
        <w:rPr>
          <w:sz w:val="28"/>
          <w:szCs w:val="28"/>
        </w:rPr>
        <w:t>19</w:t>
      </w:r>
      <w:r>
        <w:rPr>
          <w:sz w:val="28"/>
          <w:szCs w:val="28"/>
        </w:rPr>
        <w:t>,</w:t>
      </w:r>
      <w:r w:rsidR="009D5C7C">
        <w:rPr>
          <w:sz w:val="28"/>
          <w:szCs w:val="28"/>
        </w:rPr>
        <w:t>3</w:t>
      </w:r>
      <w:r w:rsidRPr="0009273A">
        <w:rPr>
          <w:sz w:val="28"/>
          <w:szCs w:val="28"/>
        </w:rPr>
        <w:t xml:space="preserve"> тыс. рублей;</w:t>
      </w:r>
    </w:p>
    <w:p w:rsidR="000309DA" w:rsidRPr="0009273A" w:rsidRDefault="000309DA" w:rsidP="00C37DBA">
      <w:pPr>
        <w:ind w:left="-567" w:firstLine="567"/>
        <w:jc w:val="both"/>
        <w:rPr>
          <w:sz w:val="28"/>
          <w:szCs w:val="28"/>
        </w:rPr>
      </w:pPr>
      <w:r w:rsidRPr="0009273A">
        <w:rPr>
          <w:b/>
          <w:i/>
          <w:sz w:val="28"/>
          <w:szCs w:val="28"/>
        </w:rPr>
        <w:t>- аренда сельскохозяйственных земель</w:t>
      </w:r>
      <w:r w:rsidRPr="0009273A">
        <w:rPr>
          <w:sz w:val="28"/>
          <w:szCs w:val="28"/>
        </w:rPr>
        <w:t xml:space="preserve">   план за 201</w:t>
      </w:r>
      <w:r w:rsidR="009D5C7C">
        <w:rPr>
          <w:sz w:val="28"/>
          <w:szCs w:val="28"/>
        </w:rPr>
        <w:t>8 год  составляет 465</w:t>
      </w:r>
      <w:r w:rsidRPr="0009273A">
        <w:rPr>
          <w:sz w:val="28"/>
          <w:szCs w:val="28"/>
        </w:rPr>
        <w:t xml:space="preserve">,0 тыс. рублей, </w:t>
      </w:r>
      <w:r>
        <w:rPr>
          <w:sz w:val="28"/>
          <w:szCs w:val="28"/>
        </w:rPr>
        <w:t>ожидается поступление</w:t>
      </w:r>
      <w:r w:rsidRPr="0009273A">
        <w:rPr>
          <w:sz w:val="28"/>
          <w:szCs w:val="28"/>
        </w:rPr>
        <w:t xml:space="preserve">  10</w:t>
      </w:r>
      <w:r>
        <w:rPr>
          <w:sz w:val="28"/>
          <w:szCs w:val="28"/>
        </w:rPr>
        <w:t>0</w:t>
      </w:r>
      <w:r w:rsidRPr="0009273A">
        <w:rPr>
          <w:sz w:val="28"/>
          <w:szCs w:val="28"/>
        </w:rPr>
        <w:t xml:space="preserve"> %  или </w:t>
      </w:r>
      <w:r>
        <w:rPr>
          <w:sz w:val="28"/>
          <w:szCs w:val="28"/>
        </w:rPr>
        <w:t>4</w:t>
      </w:r>
      <w:r w:rsidR="009D5C7C">
        <w:rPr>
          <w:sz w:val="28"/>
          <w:szCs w:val="28"/>
        </w:rPr>
        <w:t>65</w:t>
      </w:r>
      <w:r>
        <w:rPr>
          <w:sz w:val="28"/>
          <w:szCs w:val="28"/>
        </w:rPr>
        <w:t>,0</w:t>
      </w:r>
      <w:r w:rsidRPr="0009273A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По сравнению </w:t>
      </w:r>
      <w:r w:rsidR="00E92B5B">
        <w:rPr>
          <w:sz w:val="28"/>
          <w:szCs w:val="28"/>
        </w:rPr>
        <w:t>с прошлым годом увеличилась</w:t>
      </w:r>
      <w:r w:rsidR="009D5C7C">
        <w:rPr>
          <w:sz w:val="28"/>
          <w:szCs w:val="28"/>
        </w:rPr>
        <w:t xml:space="preserve"> на 125,4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0309DA" w:rsidRDefault="000309DA" w:rsidP="00C37DBA">
      <w:pPr>
        <w:ind w:left="-567" w:firstLine="567"/>
        <w:jc w:val="both"/>
        <w:rPr>
          <w:sz w:val="28"/>
          <w:szCs w:val="28"/>
        </w:rPr>
      </w:pPr>
      <w:r w:rsidRPr="0009273A">
        <w:rPr>
          <w:sz w:val="28"/>
          <w:szCs w:val="28"/>
        </w:rPr>
        <w:t>За 201</w:t>
      </w:r>
      <w:r w:rsidR="009D5C7C">
        <w:rPr>
          <w:sz w:val="28"/>
          <w:szCs w:val="28"/>
        </w:rPr>
        <w:t>8</w:t>
      </w:r>
      <w:r w:rsidR="006C030C">
        <w:rPr>
          <w:sz w:val="28"/>
          <w:szCs w:val="28"/>
        </w:rPr>
        <w:t xml:space="preserve"> год заключен договор с </w:t>
      </w:r>
      <w:r w:rsidR="00315171">
        <w:rPr>
          <w:sz w:val="28"/>
          <w:szCs w:val="28"/>
        </w:rPr>
        <w:t>102</w:t>
      </w:r>
      <w:r w:rsidRPr="0009273A">
        <w:rPr>
          <w:sz w:val="28"/>
          <w:szCs w:val="28"/>
        </w:rPr>
        <w:t xml:space="preserve"> арендаторами  сельскохозяйствен</w:t>
      </w:r>
      <w:r w:rsidR="00315171">
        <w:rPr>
          <w:sz w:val="28"/>
          <w:szCs w:val="28"/>
        </w:rPr>
        <w:t>ных земель, площадь составляет 793,5</w:t>
      </w:r>
      <w:r w:rsidRPr="0009273A">
        <w:rPr>
          <w:sz w:val="28"/>
          <w:szCs w:val="28"/>
        </w:rPr>
        <w:t xml:space="preserve"> кв. м</w:t>
      </w:r>
      <w:r w:rsidR="00315171">
        <w:rPr>
          <w:sz w:val="28"/>
          <w:szCs w:val="28"/>
        </w:rPr>
        <w:t>.</w:t>
      </w:r>
    </w:p>
    <w:p w:rsidR="000309DA" w:rsidRPr="0009273A" w:rsidRDefault="000309DA" w:rsidP="00C37DBA">
      <w:pPr>
        <w:ind w:left="-567" w:firstLine="567"/>
        <w:jc w:val="both"/>
        <w:rPr>
          <w:sz w:val="28"/>
          <w:szCs w:val="28"/>
        </w:rPr>
      </w:pPr>
      <w:r w:rsidRPr="0009273A">
        <w:rPr>
          <w:b/>
          <w:i/>
          <w:sz w:val="28"/>
          <w:szCs w:val="28"/>
        </w:rPr>
        <w:t xml:space="preserve">по аренде имущества </w:t>
      </w:r>
      <w:r>
        <w:rPr>
          <w:sz w:val="28"/>
          <w:szCs w:val="28"/>
        </w:rPr>
        <w:t>при годовом плане 200</w:t>
      </w:r>
      <w:r w:rsidRPr="0009273A">
        <w:rPr>
          <w:sz w:val="28"/>
          <w:szCs w:val="28"/>
        </w:rPr>
        <w:t>,0 тыс. рублей  исполнено</w:t>
      </w:r>
      <w:r>
        <w:rPr>
          <w:sz w:val="28"/>
          <w:szCs w:val="28"/>
        </w:rPr>
        <w:t xml:space="preserve"> за 9 месяцев</w:t>
      </w:r>
      <w:r w:rsidRPr="0009273A">
        <w:rPr>
          <w:sz w:val="28"/>
          <w:szCs w:val="28"/>
        </w:rPr>
        <w:t xml:space="preserve"> </w:t>
      </w:r>
      <w:r w:rsidR="006C030C">
        <w:rPr>
          <w:sz w:val="28"/>
          <w:szCs w:val="28"/>
        </w:rPr>
        <w:t>150</w:t>
      </w:r>
      <w:r>
        <w:rPr>
          <w:sz w:val="28"/>
          <w:szCs w:val="28"/>
        </w:rPr>
        <w:t>,</w:t>
      </w:r>
      <w:r w:rsidR="006C030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9273A">
        <w:rPr>
          <w:sz w:val="28"/>
          <w:szCs w:val="28"/>
        </w:rPr>
        <w:t xml:space="preserve"> тыс. р</w:t>
      </w:r>
      <w:bookmarkStart w:id="0" w:name="_GoBack"/>
      <w:bookmarkEnd w:id="0"/>
      <w:r w:rsidRPr="0009273A">
        <w:rPr>
          <w:sz w:val="28"/>
          <w:szCs w:val="28"/>
        </w:rPr>
        <w:t xml:space="preserve">ублей или годовой план исполнен на </w:t>
      </w:r>
      <w:r w:rsidR="006C030C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09273A">
        <w:rPr>
          <w:sz w:val="28"/>
          <w:szCs w:val="28"/>
        </w:rPr>
        <w:t xml:space="preserve"> %.  В 201</w:t>
      </w:r>
      <w:r w:rsidR="006C030C">
        <w:rPr>
          <w:sz w:val="28"/>
          <w:szCs w:val="28"/>
        </w:rPr>
        <w:t>8</w:t>
      </w:r>
      <w:r w:rsidRPr="0009273A">
        <w:rPr>
          <w:sz w:val="28"/>
          <w:szCs w:val="28"/>
        </w:rPr>
        <w:t xml:space="preserve"> году заключили договор 5 арендаторов муниципального имущества  на  сумму </w:t>
      </w:r>
      <w:r w:rsidR="00AA1733">
        <w:rPr>
          <w:sz w:val="28"/>
          <w:szCs w:val="28"/>
        </w:rPr>
        <w:t>200</w:t>
      </w:r>
      <w:r>
        <w:rPr>
          <w:sz w:val="28"/>
          <w:szCs w:val="28"/>
        </w:rPr>
        <w:t>,</w:t>
      </w:r>
      <w:r w:rsidR="00AA1733">
        <w:rPr>
          <w:sz w:val="28"/>
          <w:szCs w:val="28"/>
        </w:rPr>
        <w:t>0</w:t>
      </w:r>
      <w:r w:rsidRPr="0009273A">
        <w:rPr>
          <w:sz w:val="28"/>
          <w:szCs w:val="28"/>
        </w:rPr>
        <w:t xml:space="preserve"> тыс. рублей  или  1</w:t>
      </w:r>
      <w:r>
        <w:rPr>
          <w:sz w:val="28"/>
          <w:szCs w:val="28"/>
        </w:rPr>
        <w:t>36</w:t>
      </w:r>
      <w:r w:rsidRPr="0009273A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09273A">
        <w:rPr>
          <w:sz w:val="28"/>
          <w:szCs w:val="28"/>
        </w:rPr>
        <w:t xml:space="preserve"> кв. м. </w:t>
      </w:r>
    </w:p>
    <w:p w:rsidR="000309DA" w:rsidRPr="0009273A" w:rsidRDefault="000309DA" w:rsidP="00C37DBA">
      <w:pPr>
        <w:ind w:left="-567" w:firstLine="567"/>
        <w:jc w:val="both"/>
        <w:rPr>
          <w:sz w:val="28"/>
          <w:szCs w:val="28"/>
        </w:rPr>
      </w:pPr>
      <w:r w:rsidRPr="0009273A">
        <w:rPr>
          <w:sz w:val="28"/>
          <w:szCs w:val="28"/>
        </w:rPr>
        <w:t xml:space="preserve">- </w:t>
      </w:r>
      <w:r w:rsidRPr="0009273A">
        <w:rPr>
          <w:b/>
          <w:i/>
          <w:sz w:val="28"/>
          <w:szCs w:val="28"/>
        </w:rPr>
        <w:t>плата за негативное воздействие на окружающую среду</w:t>
      </w:r>
      <w:r w:rsidRPr="0009273A">
        <w:rPr>
          <w:sz w:val="28"/>
          <w:szCs w:val="28"/>
        </w:rPr>
        <w:t xml:space="preserve"> при  утвержденном годовом плане </w:t>
      </w:r>
      <w:r w:rsidR="00AA1733">
        <w:rPr>
          <w:sz w:val="28"/>
          <w:szCs w:val="28"/>
        </w:rPr>
        <w:t>92</w:t>
      </w:r>
      <w:r w:rsidRPr="0009273A">
        <w:rPr>
          <w:sz w:val="28"/>
          <w:szCs w:val="28"/>
        </w:rPr>
        <w:t>,0 тыс. рублей поступление</w:t>
      </w:r>
      <w:r>
        <w:rPr>
          <w:sz w:val="28"/>
          <w:szCs w:val="28"/>
        </w:rPr>
        <w:t xml:space="preserve"> за 9 месяцев 201</w:t>
      </w:r>
      <w:r w:rsidR="00AA1733">
        <w:rPr>
          <w:sz w:val="28"/>
          <w:szCs w:val="28"/>
        </w:rPr>
        <w:t>8 года составляет 75,8 тыс. рублей  или 79</w:t>
      </w:r>
      <w:r w:rsidRPr="0009273A">
        <w:rPr>
          <w:sz w:val="28"/>
          <w:szCs w:val="28"/>
        </w:rPr>
        <w:t xml:space="preserve"> % от годового плана; </w:t>
      </w:r>
    </w:p>
    <w:p w:rsidR="000309DA" w:rsidRPr="0009273A" w:rsidRDefault="000309DA" w:rsidP="00C37DBA">
      <w:pPr>
        <w:ind w:left="-567" w:firstLine="567"/>
        <w:jc w:val="both"/>
        <w:rPr>
          <w:sz w:val="28"/>
          <w:szCs w:val="28"/>
        </w:rPr>
      </w:pPr>
      <w:r w:rsidRPr="0009273A">
        <w:rPr>
          <w:b/>
          <w:sz w:val="28"/>
          <w:szCs w:val="28"/>
        </w:rPr>
        <w:t xml:space="preserve">- доходы от продажи земельных участков </w:t>
      </w:r>
      <w:r w:rsidRPr="0009273A">
        <w:rPr>
          <w:sz w:val="28"/>
          <w:szCs w:val="28"/>
        </w:rPr>
        <w:t xml:space="preserve">при плане </w:t>
      </w:r>
      <w:r w:rsidR="00AA1733">
        <w:rPr>
          <w:sz w:val="28"/>
          <w:szCs w:val="28"/>
        </w:rPr>
        <w:t>150</w:t>
      </w:r>
      <w:r w:rsidRPr="0009273A">
        <w:rPr>
          <w:sz w:val="28"/>
          <w:szCs w:val="28"/>
        </w:rPr>
        <w:t xml:space="preserve">,0 тыс. рублей за 9 месяцев поступили </w:t>
      </w:r>
      <w:r w:rsidR="00AA1733">
        <w:rPr>
          <w:sz w:val="28"/>
          <w:szCs w:val="28"/>
        </w:rPr>
        <w:t>1</w:t>
      </w:r>
      <w:r>
        <w:rPr>
          <w:sz w:val="28"/>
          <w:szCs w:val="28"/>
        </w:rPr>
        <w:t>22</w:t>
      </w:r>
      <w:r w:rsidR="00AA1733">
        <w:rPr>
          <w:sz w:val="28"/>
          <w:szCs w:val="28"/>
        </w:rPr>
        <w:t>,7</w:t>
      </w:r>
      <w:r w:rsidRPr="0009273A">
        <w:rPr>
          <w:sz w:val="28"/>
          <w:szCs w:val="28"/>
        </w:rPr>
        <w:t xml:space="preserve"> тыс. рублей, что по сравнению с аналогичным перио</w:t>
      </w:r>
      <w:r>
        <w:rPr>
          <w:sz w:val="28"/>
          <w:szCs w:val="28"/>
        </w:rPr>
        <w:t xml:space="preserve">дом  поступление больше на </w:t>
      </w:r>
      <w:r w:rsidR="00AA1733">
        <w:rPr>
          <w:sz w:val="28"/>
          <w:szCs w:val="28"/>
        </w:rPr>
        <w:t>98,8</w:t>
      </w:r>
      <w:r w:rsidRPr="0009273A">
        <w:rPr>
          <w:sz w:val="28"/>
          <w:szCs w:val="28"/>
        </w:rPr>
        <w:t xml:space="preserve">  </w:t>
      </w:r>
      <w:r w:rsidR="00AA1733">
        <w:rPr>
          <w:sz w:val="28"/>
          <w:szCs w:val="28"/>
        </w:rPr>
        <w:t>т</w:t>
      </w:r>
      <w:r w:rsidRPr="0009273A">
        <w:rPr>
          <w:sz w:val="28"/>
          <w:szCs w:val="28"/>
        </w:rPr>
        <w:t>ыс. рублей;</w:t>
      </w:r>
    </w:p>
    <w:p w:rsidR="000309DA" w:rsidRPr="00D8126E" w:rsidRDefault="000309DA" w:rsidP="00C37DBA">
      <w:pPr>
        <w:ind w:left="-567" w:firstLine="567"/>
        <w:jc w:val="both"/>
        <w:rPr>
          <w:sz w:val="28"/>
          <w:szCs w:val="28"/>
        </w:rPr>
      </w:pPr>
      <w:r w:rsidRPr="0009273A">
        <w:rPr>
          <w:sz w:val="28"/>
          <w:szCs w:val="28"/>
        </w:rPr>
        <w:t>- За 9 месяцев 201</w:t>
      </w:r>
      <w:r w:rsidR="00AA1733">
        <w:rPr>
          <w:sz w:val="28"/>
          <w:szCs w:val="28"/>
        </w:rPr>
        <w:t>8</w:t>
      </w:r>
      <w:r w:rsidRPr="0009273A">
        <w:rPr>
          <w:sz w:val="28"/>
          <w:szCs w:val="28"/>
        </w:rPr>
        <w:t xml:space="preserve"> года  отделом земельных и имущественных отношений на аукционе  были проданы земельные участки: всего – </w:t>
      </w:r>
      <w:r w:rsidR="00315171">
        <w:rPr>
          <w:sz w:val="28"/>
          <w:szCs w:val="28"/>
        </w:rPr>
        <w:t>3,8</w:t>
      </w:r>
      <w:r w:rsidR="00D8126E" w:rsidRPr="00C37DBA">
        <w:rPr>
          <w:sz w:val="28"/>
          <w:szCs w:val="28"/>
        </w:rPr>
        <w:t xml:space="preserve"> </w:t>
      </w:r>
      <w:r w:rsidR="00D8126E" w:rsidRPr="00D8126E">
        <w:rPr>
          <w:sz w:val="28"/>
          <w:szCs w:val="28"/>
        </w:rPr>
        <w:t xml:space="preserve">га </w:t>
      </w:r>
      <w:r w:rsidRPr="00D8126E">
        <w:rPr>
          <w:sz w:val="28"/>
          <w:szCs w:val="28"/>
        </w:rPr>
        <w:t xml:space="preserve">или на сумму </w:t>
      </w:r>
      <w:r w:rsidR="00D8126E" w:rsidRPr="00D8126E">
        <w:rPr>
          <w:sz w:val="28"/>
          <w:szCs w:val="28"/>
        </w:rPr>
        <w:t>122</w:t>
      </w:r>
      <w:r w:rsidRPr="00D8126E">
        <w:rPr>
          <w:sz w:val="28"/>
          <w:szCs w:val="28"/>
        </w:rPr>
        <w:t>,</w:t>
      </w:r>
      <w:r w:rsidR="00D8126E" w:rsidRPr="00D8126E">
        <w:rPr>
          <w:sz w:val="28"/>
          <w:szCs w:val="28"/>
        </w:rPr>
        <w:t>7</w:t>
      </w:r>
      <w:r w:rsidRPr="00D8126E">
        <w:rPr>
          <w:sz w:val="28"/>
          <w:szCs w:val="28"/>
        </w:rPr>
        <w:t xml:space="preserve">  тыс. рублей:</w:t>
      </w:r>
    </w:p>
    <w:p w:rsidR="000309DA" w:rsidRPr="00D8126E" w:rsidRDefault="000309DA" w:rsidP="00C37DBA">
      <w:pPr>
        <w:ind w:left="-567" w:firstLine="567"/>
        <w:jc w:val="both"/>
        <w:rPr>
          <w:sz w:val="28"/>
          <w:szCs w:val="28"/>
        </w:rPr>
      </w:pPr>
      <w:r w:rsidRPr="00D8126E">
        <w:rPr>
          <w:sz w:val="28"/>
          <w:szCs w:val="28"/>
        </w:rPr>
        <w:t xml:space="preserve">из них: от продажи  сельскохозяйственных земельных участков  - </w:t>
      </w:r>
      <w:r w:rsidR="00D8126E" w:rsidRPr="00D8126E">
        <w:rPr>
          <w:sz w:val="28"/>
          <w:szCs w:val="28"/>
        </w:rPr>
        <w:t>30,0</w:t>
      </w:r>
      <w:r w:rsidRPr="00D8126E">
        <w:rPr>
          <w:sz w:val="28"/>
          <w:szCs w:val="28"/>
        </w:rPr>
        <w:t xml:space="preserve"> тыс. рублей</w:t>
      </w:r>
      <w:r w:rsidR="00D8126E" w:rsidRPr="00D8126E">
        <w:rPr>
          <w:sz w:val="28"/>
          <w:szCs w:val="28"/>
        </w:rPr>
        <w:t xml:space="preserve"> или </w:t>
      </w:r>
      <w:r w:rsidRPr="00D8126E">
        <w:rPr>
          <w:sz w:val="28"/>
          <w:szCs w:val="28"/>
        </w:rPr>
        <w:t>0</w:t>
      </w:r>
      <w:r w:rsidR="00D8126E" w:rsidRPr="00D8126E">
        <w:rPr>
          <w:sz w:val="28"/>
          <w:szCs w:val="28"/>
        </w:rPr>
        <w:t>,5 га</w:t>
      </w:r>
      <w:r w:rsidRPr="00D8126E">
        <w:rPr>
          <w:sz w:val="28"/>
          <w:szCs w:val="28"/>
        </w:rPr>
        <w:t>;</w:t>
      </w:r>
    </w:p>
    <w:p w:rsidR="000309DA" w:rsidRPr="0009273A" w:rsidRDefault="000309DA" w:rsidP="00C37DBA">
      <w:pPr>
        <w:ind w:left="-567" w:firstLine="567"/>
        <w:jc w:val="both"/>
        <w:rPr>
          <w:sz w:val="28"/>
          <w:szCs w:val="28"/>
        </w:rPr>
      </w:pPr>
      <w:r w:rsidRPr="00D8126E">
        <w:rPr>
          <w:sz w:val="28"/>
          <w:szCs w:val="28"/>
        </w:rPr>
        <w:t xml:space="preserve">- земли в  населенном пункте для строительства жилья – </w:t>
      </w:r>
      <w:r w:rsidR="00315171" w:rsidRPr="00D8126E">
        <w:rPr>
          <w:sz w:val="28"/>
          <w:szCs w:val="28"/>
        </w:rPr>
        <w:t>3,</w:t>
      </w:r>
      <w:r w:rsidR="00D8126E" w:rsidRPr="00D8126E">
        <w:rPr>
          <w:sz w:val="28"/>
          <w:szCs w:val="28"/>
        </w:rPr>
        <w:t>3</w:t>
      </w:r>
      <w:r w:rsidRPr="00D8126E">
        <w:rPr>
          <w:sz w:val="28"/>
          <w:szCs w:val="28"/>
        </w:rPr>
        <w:t xml:space="preserve"> </w:t>
      </w:r>
      <w:r w:rsidR="00D8126E" w:rsidRPr="00D8126E">
        <w:rPr>
          <w:sz w:val="28"/>
          <w:szCs w:val="28"/>
        </w:rPr>
        <w:t>га</w:t>
      </w:r>
      <w:proofErr w:type="gramStart"/>
      <w:r w:rsidR="00D8126E" w:rsidRPr="00D8126E">
        <w:rPr>
          <w:sz w:val="28"/>
          <w:szCs w:val="28"/>
        </w:rPr>
        <w:t>.</w:t>
      </w:r>
      <w:proofErr w:type="gramEnd"/>
      <w:r w:rsidR="00D8126E" w:rsidRPr="00D8126E">
        <w:rPr>
          <w:sz w:val="28"/>
          <w:szCs w:val="28"/>
        </w:rPr>
        <w:t xml:space="preserve"> </w:t>
      </w:r>
      <w:proofErr w:type="gramStart"/>
      <w:r w:rsidR="00D8126E" w:rsidRPr="00D8126E">
        <w:rPr>
          <w:sz w:val="28"/>
          <w:szCs w:val="28"/>
        </w:rPr>
        <w:t>и</w:t>
      </w:r>
      <w:proofErr w:type="gramEnd"/>
      <w:r w:rsidR="00D8126E" w:rsidRPr="00D8126E">
        <w:rPr>
          <w:sz w:val="28"/>
          <w:szCs w:val="28"/>
        </w:rPr>
        <w:t>ли 92,7</w:t>
      </w:r>
      <w:r w:rsidRPr="00D8126E">
        <w:rPr>
          <w:sz w:val="28"/>
          <w:szCs w:val="28"/>
        </w:rPr>
        <w:t xml:space="preserve"> тыс. рублей;</w:t>
      </w:r>
    </w:p>
    <w:p w:rsidR="000309DA" w:rsidRPr="0009273A" w:rsidRDefault="000309DA" w:rsidP="00C37DBA">
      <w:pPr>
        <w:ind w:left="-567" w:firstLine="567"/>
        <w:jc w:val="both"/>
        <w:rPr>
          <w:sz w:val="28"/>
          <w:szCs w:val="28"/>
        </w:rPr>
      </w:pPr>
      <w:r w:rsidRPr="0009273A">
        <w:rPr>
          <w:b/>
          <w:sz w:val="28"/>
          <w:szCs w:val="28"/>
        </w:rPr>
        <w:t xml:space="preserve">штрафы, санкции, возмещение ущерба </w:t>
      </w:r>
      <w:r w:rsidRPr="0009273A">
        <w:rPr>
          <w:sz w:val="28"/>
          <w:szCs w:val="28"/>
        </w:rPr>
        <w:t xml:space="preserve">годовой план  составляет  </w:t>
      </w:r>
      <w:r w:rsidR="00A97EFD">
        <w:rPr>
          <w:sz w:val="28"/>
          <w:szCs w:val="28"/>
        </w:rPr>
        <w:t>501</w:t>
      </w:r>
      <w:r w:rsidRPr="0009273A">
        <w:rPr>
          <w:sz w:val="28"/>
          <w:szCs w:val="28"/>
        </w:rPr>
        <w:t xml:space="preserve">,0 тыс. рублей </w:t>
      </w:r>
      <w:r w:rsidR="00A97EFD">
        <w:rPr>
          <w:sz w:val="28"/>
          <w:szCs w:val="28"/>
        </w:rPr>
        <w:t>ожидаемая сумма 501</w:t>
      </w:r>
      <w:r>
        <w:rPr>
          <w:sz w:val="28"/>
          <w:szCs w:val="28"/>
        </w:rPr>
        <w:t>,</w:t>
      </w:r>
      <w:r w:rsidR="00A97EF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  <w:r w:rsidRPr="0009273A">
        <w:rPr>
          <w:sz w:val="28"/>
          <w:szCs w:val="28"/>
        </w:rPr>
        <w:t xml:space="preserve"> </w:t>
      </w:r>
    </w:p>
    <w:p w:rsidR="000309DA" w:rsidRPr="0009273A" w:rsidRDefault="000309DA" w:rsidP="00C37DBA">
      <w:pPr>
        <w:tabs>
          <w:tab w:val="left" w:pos="900"/>
        </w:tabs>
        <w:ind w:left="-567" w:right="-688" w:firstLine="567"/>
        <w:jc w:val="both"/>
        <w:rPr>
          <w:sz w:val="28"/>
          <w:szCs w:val="28"/>
        </w:rPr>
      </w:pPr>
      <w:r w:rsidRPr="0009273A">
        <w:rPr>
          <w:sz w:val="28"/>
          <w:szCs w:val="28"/>
        </w:rPr>
        <w:tab/>
        <w:t>В соответствии с бюджетным законодательством, в целях финансового обеспечения полномочий Чаа-Хольского кожууна, делегируемых для исполнения органам местного самоуправления, в составе расходов бюджета муниципального района «Ча</w:t>
      </w:r>
      <w:r>
        <w:rPr>
          <w:sz w:val="28"/>
          <w:szCs w:val="28"/>
        </w:rPr>
        <w:t xml:space="preserve">а-Хольский кожуун РТ»  предусмотрены безвозмездные перечисления </w:t>
      </w:r>
      <w:r w:rsidRPr="0009273A">
        <w:rPr>
          <w:sz w:val="28"/>
          <w:szCs w:val="28"/>
        </w:rPr>
        <w:t xml:space="preserve">в сумме </w:t>
      </w:r>
      <w:r w:rsidR="00A97EFD">
        <w:rPr>
          <w:sz w:val="28"/>
          <w:szCs w:val="28"/>
        </w:rPr>
        <w:t>267522</w:t>
      </w:r>
      <w:r>
        <w:rPr>
          <w:sz w:val="28"/>
          <w:szCs w:val="28"/>
        </w:rPr>
        <w:t>,</w:t>
      </w:r>
      <w:r w:rsidR="00A97EFD">
        <w:rPr>
          <w:sz w:val="28"/>
          <w:szCs w:val="28"/>
        </w:rPr>
        <w:t>7</w:t>
      </w:r>
      <w:r w:rsidRPr="0009273A">
        <w:rPr>
          <w:sz w:val="28"/>
          <w:szCs w:val="28"/>
        </w:rPr>
        <w:t xml:space="preserve"> тыс. рублей, по сравнению с 201</w:t>
      </w:r>
      <w:r w:rsidR="00A97EFD">
        <w:rPr>
          <w:sz w:val="28"/>
          <w:szCs w:val="28"/>
        </w:rPr>
        <w:t>7</w:t>
      </w:r>
      <w:r w:rsidRPr="0009273A">
        <w:rPr>
          <w:sz w:val="28"/>
          <w:szCs w:val="28"/>
        </w:rPr>
        <w:t xml:space="preserve"> годом  больше на </w:t>
      </w:r>
      <w:r w:rsidR="00A97EFD">
        <w:rPr>
          <w:sz w:val="28"/>
          <w:szCs w:val="28"/>
        </w:rPr>
        <w:t>350</w:t>
      </w:r>
      <w:r>
        <w:rPr>
          <w:sz w:val="28"/>
          <w:szCs w:val="28"/>
        </w:rPr>
        <w:t>8</w:t>
      </w:r>
      <w:r w:rsidR="00A97EFD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A97EFD">
        <w:rPr>
          <w:sz w:val="28"/>
          <w:szCs w:val="28"/>
        </w:rPr>
        <w:t>4</w:t>
      </w:r>
      <w:r w:rsidRPr="0009273A">
        <w:rPr>
          <w:sz w:val="28"/>
          <w:szCs w:val="28"/>
        </w:rPr>
        <w:t xml:space="preserve"> тыс. рублей.</w:t>
      </w:r>
    </w:p>
    <w:p w:rsidR="00801041" w:rsidRDefault="000309DA" w:rsidP="00C37DBA">
      <w:pPr>
        <w:tabs>
          <w:tab w:val="left" w:pos="900"/>
        </w:tabs>
        <w:ind w:left="-567" w:right="-68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9273A">
        <w:rPr>
          <w:sz w:val="28"/>
          <w:szCs w:val="28"/>
        </w:rPr>
        <w:t xml:space="preserve">Исполнение </w:t>
      </w:r>
      <w:r w:rsidR="001D2D9E">
        <w:rPr>
          <w:sz w:val="28"/>
          <w:szCs w:val="28"/>
        </w:rPr>
        <w:t xml:space="preserve">годового плана </w:t>
      </w:r>
      <w:r w:rsidRPr="0009273A">
        <w:rPr>
          <w:sz w:val="28"/>
          <w:szCs w:val="28"/>
        </w:rPr>
        <w:t xml:space="preserve"> бюджета муниципального райо</w:t>
      </w:r>
      <w:r w:rsidR="001D2D9E">
        <w:rPr>
          <w:sz w:val="28"/>
          <w:szCs w:val="28"/>
        </w:rPr>
        <w:t xml:space="preserve">на  Чаа-Хольского кожууна </w:t>
      </w:r>
      <w:r w:rsidRPr="0009273A">
        <w:rPr>
          <w:sz w:val="28"/>
          <w:szCs w:val="28"/>
        </w:rPr>
        <w:t xml:space="preserve"> </w:t>
      </w:r>
      <w:r w:rsidRPr="0009273A">
        <w:rPr>
          <w:b/>
          <w:sz w:val="28"/>
          <w:szCs w:val="28"/>
        </w:rPr>
        <w:t>по расходам</w:t>
      </w:r>
      <w:r w:rsidR="00B558E1">
        <w:rPr>
          <w:sz w:val="28"/>
          <w:szCs w:val="28"/>
        </w:rPr>
        <w:t xml:space="preserve">  составили в сумме 199486,2</w:t>
      </w:r>
      <w:r w:rsidRPr="0009273A">
        <w:rPr>
          <w:sz w:val="28"/>
          <w:szCs w:val="28"/>
        </w:rPr>
        <w:t xml:space="preserve">  тыс. рублей, что по сравнению с аналогичным периодом прошлого года больше на </w:t>
      </w:r>
      <w:r w:rsidR="00B558E1">
        <w:rPr>
          <w:sz w:val="28"/>
          <w:szCs w:val="28"/>
        </w:rPr>
        <w:t>25550</w:t>
      </w:r>
      <w:r>
        <w:rPr>
          <w:sz w:val="28"/>
          <w:szCs w:val="28"/>
        </w:rPr>
        <w:t>,</w:t>
      </w:r>
      <w:r w:rsidR="00B558E1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09273A">
        <w:rPr>
          <w:sz w:val="28"/>
          <w:szCs w:val="28"/>
        </w:rPr>
        <w:t xml:space="preserve">тыс. рублей. Утвержденный план всего расходов составляет в сумме </w:t>
      </w:r>
      <w:r>
        <w:rPr>
          <w:sz w:val="28"/>
          <w:szCs w:val="28"/>
        </w:rPr>
        <w:t>2</w:t>
      </w:r>
      <w:r w:rsidR="00B558E1">
        <w:rPr>
          <w:sz w:val="28"/>
          <w:szCs w:val="28"/>
        </w:rPr>
        <w:t>91</w:t>
      </w:r>
      <w:r>
        <w:rPr>
          <w:sz w:val="28"/>
          <w:szCs w:val="28"/>
        </w:rPr>
        <w:t> </w:t>
      </w:r>
      <w:r w:rsidR="00B558E1">
        <w:rPr>
          <w:sz w:val="28"/>
          <w:szCs w:val="28"/>
        </w:rPr>
        <w:t>499</w:t>
      </w:r>
      <w:r>
        <w:rPr>
          <w:sz w:val="28"/>
          <w:szCs w:val="28"/>
        </w:rPr>
        <w:t>,</w:t>
      </w:r>
      <w:r w:rsidR="00B558E1">
        <w:rPr>
          <w:sz w:val="28"/>
          <w:szCs w:val="28"/>
        </w:rPr>
        <w:t>4</w:t>
      </w:r>
      <w:r w:rsidRPr="0009273A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по сравнению </w:t>
      </w:r>
      <w:r w:rsidR="00B558E1">
        <w:rPr>
          <w:sz w:val="28"/>
          <w:szCs w:val="28"/>
        </w:rPr>
        <w:t xml:space="preserve">с прошлым годом больше на 45070,5 </w:t>
      </w:r>
      <w:r w:rsidRPr="0009273A">
        <w:rPr>
          <w:sz w:val="28"/>
          <w:szCs w:val="28"/>
        </w:rPr>
        <w:t>тыс. рублей.</w:t>
      </w:r>
    </w:p>
    <w:p w:rsidR="00801041" w:rsidRPr="00801041" w:rsidRDefault="009817E2" w:rsidP="00C37DBA">
      <w:pPr>
        <w:tabs>
          <w:tab w:val="left" w:pos="900"/>
        </w:tabs>
        <w:ind w:left="-567" w:right="-688" w:firstLine="567"/>
        <w:jc w:val="both"/>
        <w:rPr>
          <w:b/>
          <w:color w:val="00B0F0"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801041" w:rsidRPr="00801041">
        <w:rPr>
          <w:b/>
          <w:sz w:val="28"/>
          <w:szCs w:val="28"/>
        </w:rPr>
        <w:t>Уровень жизни населения.</w:t>
      </w:r>
    </w:p>
    <w:p w:rsidR="000309DA" w:rsidRDefault="006A2F82" w:rsidP="00C37DBA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за 2018 год оценивается в размере </w:t>
      </w:r>
      <w:r w:rsidR="00C44D3D">
        <w:rPr>
          <w:rFonts w:ascii="Times New Roman" w:hAnsi="Times New Roman" w:cs="Times New Roman"/>
          <w:sz w:val="28"/>
          <w:szCs w:val="28"/>
        </w:rPr>
        <w:t xml:space="preserve">19708 </w:t>
      </w:r>
      <w:r w:rsidR="000A106D">
        <w:rPr>
          <w:rFonts w:ascii="Times New Roman" w:hAnsi="Times New Roman" w:cs="Times New Roman"/>
          <w:sz w:val="28"/>
          <w:szCs w:val="28"/>
        </w:rPr>
        <w:t>рублей, с ростом к уровню предыдущего года на</w:t>
      </w:r>
      <w:r w:rsidR="00C44D3D">
        <w:rPr>
          <w:rFonts w:ascii="Times New Roman" w:hAnsi="Times New Roman" w:cs="Times New Roman"/>
          <w:sz w:val="28"/>
          <w:szCs w:val="28"/>
        </w:rPr>
        <w:t xml:space="preserve"> 4</w:t>
      </w:r>
      <w:r w:rsidR="00F4203F">
        <w:rPr>
          <w:rFonts w:ascii="Times New Roman" w:hAnsi="Times New Roman" w:cs="Times New Roman"/>
          <w:sz w:val="28"/>
          <w:szCs w:val="28"/>
        </w:rPr>
        <w:t>,02 процента.</w:t>
      </w:r>
    </w:p>
    <w:p w:rsidR="00C44D3D" w:rsidRDefault="00F4203F" w:rsidP="00C37DBA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улучшения качества жизни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проект «Шаги к благополучию». В рамках проекта планируется принять меры</w:t>
      </w:r>
      <w:r w:rsidR="00C44D3D">
        <w:rPr>
          <w:rFonts w:ascii="Times New Roman" w:hAnsi="Times New Roman" w:cs="Times New Roman"/>
          <w:sz w:val="28"/>
          <w:szCs w:val="28"/>
        </w:rPr>
        <w:t xml:space="preserve"> для </w:t>
      </w:r>
      <w:r w:rsidR="00C44D3D">
        <w:rPr>
          <w:rFonts w:ascii="Times New Roman" w:hAnsi="Times New Roman" w:cs="Times New Roman"/>
          <w:sz w:val="28"/>
          <w:szCs w:val="28"/>
        </w:rPr>
        <w:lastRenderedPageBreak/>
        <w:t>улучшения динамики социально значимых показателей, характеризующих уровень жизни граждан кожууна:</w:t>
      </w:r>
    </w:p>
    <w:p w:rsidR="00C44D3D" w:rsidRDefault="00C44D3D" w:rsidP="00C37DBA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планируется легализовать трудовую деятельность до 125 человек;</w:t>
      </w:r>
    </w:p>
    <w:p w:rsidR="00AD545F" w:rsidRDefault="00C44D3D" w:rsidP="00C37DBA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долю бедного населения кожууна планируется снизить </w:t>
      </w:r>
      <w:proofErr w:type="gramStart"/>
      <w:r w:rsidR="00AD54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D54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545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D545F">
        <w:rPr>
          <w:rFonts w:ascii="Times New Roman" w:hAnsi="Times New Roman" w:cs="Times New Roman"/>
          <w:sz w:val="28"/>
          <w:szCs w:val="28"/>
        </w:rPr>
        <w:t xml:space="preserve"> процента в 2018 году;</w:t>
      </w:r>
    </w:p>
    <w:p w:rsidR="00F4203F" w:rsidRDefault="00AD545F" w:rsidP="00C37DBA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Росту доходов граждан до конца 2018 года будет способствовать доведение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размера МРОТ (21210 рублей), индексация 4 процента должностных окладов малооплачиваемых категорий работников. </w:t>
      </w:r>
      <w:r w:rsidR="00C44D3D">
        <w:rPr>
          <w:rFonts w:ascii="Times New Roman" w:hAnsi="Times New Roman" w:cs="Times New Roman"/>
          <w:sz w:val="28"/>
          <w:szCs w:val="28"/>
        </w:rPr>
        <w:t xml:space="preserve"> </w:t>
      </w:r>
      <w:r w:rsidR="00F420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566E" w:rsidRDefault="006E566E" w:rsidP="00C37DBA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66E" w:rsidRPr="00672BEC" w:rsidRDefault="006E566E" w:rsidP="00C37DBA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9DA" w:rsidRDefault="000309DA" w:rsidP="00C37DBA">
      <w:pPr>
        <w:pStyle w:val="a5"/>
        <w:spacing w:before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2FB" w:rsidRDefault="009A42FB" w:rsidP="00C37DBA">
      <w:pPr>
        <w:ind w:left="-567" w:firstLine="567"/>
      </w:pPr>
    </w:p>
    <w:sectPr w:rsidR="009A42FB" w:rsidSect="00C37D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8CD" w:rsidRDefault="00A678CD" w:rsidP="0048471E">
      <w:r>
        <w:separator/>
      </w:r>
    </w:p>
  </w:endnote>
  <w:endnote w:type="continuationSeparator" w:id="0">
    <w:p w:rsidR="00A678CD" w:rsidRDefault="00A678CD" w:rsidP="0048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8CD" w:rsidRDefault="00A678CD" w:rsidP="0048471E">
      <w:r>
        <w:separator/>
      </w:r>
    </w:p>
  </w:footnote>
  <w:footnote w:type="continuationSeparator" w:id="0">
    <w:p w:rsidR="00A678CD" w:rsidRDefault="00A678CD" w:rsidP="00484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244"/>
    <w:multiLevelType w:val="hybridMultilevel"/>
    <w:tmpl w:val="8BC8FA28"/>
    <w:lvl w:ilvl="0" w:tplc="694268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57"/>
    <w:rsid w:val="00001981"/>
    <w:rsid w:val="00007225"/>
    <w:rsid w:val="000309DA"/>
    <w:rsid w:val="00064638"/>
    <w:rsid w:val="000A106D"/>
    <w:rsid w:val="000D577E"/>
    <w:rsid w:val="000E6871"/>
    <w:rsid w:val="001244F0"/>
    <w:rsid w:val="00166BB4"/>
    <w:rsid w:val="001D2602"/>
    <w:rsid w:val="001D2D9E"/>
    <w:rsid w:val="001E3B54"/>
    <w:rsid w:val="001F4414"/>
    <w:rsid w:val="00211987"/>
    <w:rsid w:val="002833E4"/>
    <w:rsid w:val="00284780"/>
    <w:rsid w:val="002A1AE7"/>
    <w:rsid w:val="002A5B17"/>
    <w:rsid w:val="002A67A0"/>
    <w:rsid w:val="002A7FFE"/>
    <w:rsid w:val="002B03CB"/>
    <w:rsid w:val="002B28E3"/>
    <w:rsid w:val="002C3C5A"/>
    <w:rsid w:val="002D1A50"/>
    <w:rsid w:val="002D29A9"/>
    <w:rsid w:val="002E4D67"/>
    <w:rsid w:val="002E62C6"/>
    <w:rsid w:val="00307A25"/>
    <w:rsid w:val="00315171"/>
    <w:rsid w:val="00355765"/>
    <w:rsid w:val="00355A57"/>
    <w:rsid w:val="00376F4E"/>
    <w:rsid w:val="00396BEF"/>
    <w:rsid w:val="003B72E3"/>
    <w:rsid w:val="003D28A5"/>
    <w:rsid w:val="00402140"/>
    <w:rsid w:val="0048471E"/>
    <w:rsid w:val="004A608A"/>
    <w:rsid w:val="004D2F05"/>
    <w:rsid w:val="00515DEB"/>
    <w:rsid w:val="00527736"/>
    <w:rsid w:val="00563DA9"/>
    <w:rsid w:val="005860BD"/>
    <w:rsid w:val="005C1EF2"/>
    <w:rsid w:val="00610A78"/>
    <w:rsid w:val="00665F60"/>
    <w:rsid w:val="00673B35"/>
    <w:rsid w:val="00680CA2"/>
    <w:rsid w:val="006A2F82"/>
    <w:rsid w:val="006C030C"/>
    <w:rsid w:val="006C113A"/>
    <w:rsid w:val="006E566E"/>
    <w:rsid w:val="00713EBE"/>
    <w:rsid w:val="00716EEB"/>
    <w:rsid w:val="007577AE"/>
    <w:rsid w:val="00776266"/>
    <w:rsid w:val="007843B9"/>
    <w:rsid w:val="00790A07"/>
    <w:rsid w:val="00797081"/>
    <w:rsid w:val="007D4616"/>
    <w:rsid w:val="007E40E5"/>
    <w:rsid w:val="00800577"/>
    <w:rsid w:val="00801041"/>
    <w:rsid w:val="008132B7"/>
    <w:rsid w:val="0084096F"/>
    <w:rsid w:val="008618E4"/>
    <w:rsid w:val="008A3195"/>
    <w:rsid w:val="008B11C6"/>
    <w:rsid w:val="008C09B0"/>
    <w:rsid w:val="008C16F9"/>
    <w:rsid w:val="008E34E1"/>
    <w:rsid w:val="00922636"/>
    <w:rsid w:val="0094008D"/>
    <w:rsid w:val="0097348A"/>
    <w:rsid w:val="00975361"/>
    <w:rsid w:val="009817E2"/>
    <w:rsid w:val="009A1C40"/>
    <w:rsid w:val="009A42FB"/>
    <w:rsid w:val="009A7472"/>
    <w:rsid w:val="009C0316"/>
    <w:rsid w:val="009D383E"/>
    <w:rsid w:val="009D5C7C"/>
    <w:rsid w:val="00A061E8"/>
    <w:rsid w:val="00A22468"/>
    <w:rsid w:val="00A269E2"/>
    <w:rsid w:val="00A678CD"/>
    <w:rsid w:val="00A7089D"/>
    <w:rsid w:val="00A97EFD"/>
    <w:rsid w:val="00AA1733"/>
    <w:rsid w:val="00AA2F51"/>
    <w:rsid w:val="00AA7A08"/>
    <w:rsid w:val="00AB7F0C"/>
    <w:rsid w:val="00AC2E01"/>
    <w:rsid w:val="00AD0EBE"/>
    <w:rsid w:val="00AD545F"/>
    <w:rsid w:val="00AD7736"/>
    <w:rsid w:val="00AD798E"/>
    <w:rsid w:val="00AE33B6"/>
    <w:rsid w:val="00B05617"/>
    <w:rsid w:val="00B1025A"/>
    <w:rsid w:val="00B44960"/>
    <w:rsid w:val="00B558E1"/>
    <w:rsid w:val="00B61088"/>
    <w:rsid w:val="00B61ABE"/>
    <w:rsid w:val="00BA18F7"/>
    <w:rsid w:val="00BA6F43"/>
    <w:rsid w:val="00BE644A"/>
    <w:rsid w:val="00C01750"/>
    <w:rsid w:val="00C13A79"/>
    <w:rsid w:val="00C21B1E"/>
    <w:rsid w:val="00C34F68"/>
    <w:rsid w:val="00C37DBA"/>
    <w:rsid w:val="00C44D3D"/>
    <w:rsid w:val="00C67BA4"/>
    <w:rsid w:val="00C71882"/>
    <w:rsid w:val="00CA0ECD"/>
    <w:rsid w:val="00CB5653"/>
    <w:rsid w:val="00CE6C68"/>
    <w:rsid w:val="00D056C2"/>
    <w:rsid w:val="00D13F42"/>
    <w:rsid w:val="00D1719D"/>
    <w:rsid w:val="00D47370"/>
    <w:rsid w:val="00D66BAB"/>
    <w:rsid w:val="00D74275"/>
    <w:rsid w:val="00D759FD"/>
    <w:rsid w:val="00D8126E"/>
    <w:rsid w:val="00D97226"/>
    <w:rsid w:val="00DA76FE"/>
    <w:rsid w:val="00DC6ECA"/>
    <w:rsid w:val="00DD1024"/>
    <w:rsid w:val="00DE1596"/>
    <w:rsid w:val="00E3025E"/>
    <w:rsid w:val="00E30EF8"/>
    <w:rsid w:val="00E37EE9"/>
    <w:rsid w:val="00E92B5B"/>
    <w:rsid w:val="00EA2C47"/>
    <w:rsid w:val="00EB6241"/>
    <w:rsid w:val="00EC3D88"/>
    <w:rsid w:val="00EC499C"/>
    <w:rsid w:val="00F4203F"/>
    <w:rsid w:val="00F50F7E"/>
    <w:rsid w:val="00F55A6F"/>
    <w:rsid w:val="00F55AC8"/>
    <w:rsid w:val="00F574E4"/>
    <w:rsid w:val="00F6093E"/>
    <w:rsid w:val="00F62C45"/>
    <w:rsid w:val="00F73F95"/>
    <w:rsid w:val="00F75D80"/>
    <w:rsid w:val="00F921EF"/>
    <w:rsid w:val="00F93BB7"/>
    <w:rsid w:val="00FA24E6"/>
    <w:rsid w:val="00FB4A32"/>
    <w:rsid w:val="00FF25A3"/>
    <w:rsid w:val="00FF4E1D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0309DA"/>
    <w:rPr>
      <w:iCs/>
      <w:sz w:val="24"/>
      <w:szCs w:val="24"/>
    </w:rPr>
  </w:style>
  <w:style w:type="paragraph" w:styleId="a4">
    <w:name w:val="Body Text"/>
    <w:basedOn w:val="a"/>
    <w:link w:val="a3"/>
    <w:semiHidden/>
    <w:unhideWhenUsed/>
    <w:rsid w:val="000309DA"/>
    <w:pPr>
      <w:spacing w:after="120"/>
    </w:pPr>
    <w:rPr>
      <w:rFonts w:asciiTheme="minorHAnsi" w:eastAsiaTheme="minorHAnsi" w:hAnsiTheme="minorHAnsi" w:cstheme="minorBidi"/>
      <w:iCs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30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309DA"/>
    <w:pPr>
      <w:spacing w:before="72"/>
      <w:ind w:firstLine="240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0309DA"/>
    <w:pPr>
      <w:suppressAutoHyphens/>
      <w:autoSpaceDN w:val="0"/>
      <w:spacing w:after="200" w:line="276" w:lineRule="auto"/>
    </w:pPr>
    <w:rPr>
      <w:rFonts w:ascii="Calibri" w:eastAsia="Lucida Sans Unicode" w:hAnsi="Calibri" w:cs="Calibri"/>
      <w:kern w:val="3"/>
    </w:rPr>
  </w:style>
  <w:style w:type="paragraph" w:styleId="a6">
    <w:name w:val="List Paragraph"/>
    <w:basedOn w:val="a"/>
    <w:qFormat/>
    <w:rsid w:val="000309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F4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E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6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847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4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47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47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0309DA"/>
    <w:rPr>
      <w:iCs/>
      <w:sz w:val="24"/>
      <w:szCs w:val="24"/>
    </w:rPr>
  </w:style>
  <w:style w:type="paragraph" w:styleId="a4">
    <w:name w:val="Body Text"/>
    <w:basedOn w:val="a"/>
    <w:link w:val="a3"/>
    <w:semiHidden/>
    <w:unhideWhenUsed/>
    <w:rsid w:val="000309DA"/>
    <w:pPr>
      <w:spacing w:after="120"/>
    </w:pPr>
    <w:rPr>
      <w:rFonts w:asciiTheme="minorHAnsi" w:eastAsiaTheme="minorHAnsi" w:hAnsiTheme="minorHAnsi" w:cstheme="minorBidi"/>
      <w:iCs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30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309DA"/>
    <w:pPr>
      <w:spacing w:before="72"/>
      <w:ind w:firstLine="240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0309DA"/>
    <w:pPr>
      <w:suppressAutoHyphens/>
      <w:autoSpaceDN w:val="0"/>
      <w:spacing w:after="200" w:line="276" w:lineRule="auto"/>
    </w:pPr>
    <w:rPr>
      <w:rFonts w:ascii="Calibri" w:eastAsia="Lucida Sans Unicode" w:hAnsi="Calibri" w:cs="Calibri"/>
      <w:kern w:val="3"/>
    </w:rPr>
  </w:style>
  <w:style w:type="paragraph" w:styleId="a6">
    <w:name w:val="List Paragraph"/>
    <w:basedOn w:val="a"/>
    <w:qFormat/>
    <w:rsid w:val="000309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F4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E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6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847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4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47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47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3357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60</cp:revision>
  <cp:lastPrinted>2018-11-16T03:53:00Z</cp:lastPrinted>
  <dcterms:created xsi:type="dcterms:W3CDTF">2018-11-02T03:07:00Z</dcterms:created>
  <dcterms:modified xsi:type="dcterms:W3CDTF">2018-11-16T04:07:00Z</dcterms:modified>
</cp:coreProperties>
</file>