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15" w:rsidRDefault="00213A15" w:rsidP="00213A15">
      <w:pPr>
        <w:jc w:val="center"/>
        <w:rPr>
          <w:b/>
        </w:rPr>
      </w:pPr>
      <w:r>
        <w:rPr>
          <w:b/>
        </w:rPr>
        <w:t>Основные направления бюджетной и налоговой политики</w:t>
      </w:r>
    </w:p>
    <w:p w:rsidR="00213A15" w:rsidRDefault="00213A15" w:rsidP="00213A15">
      <w:pPr>
        <w:jc w:val="center"/>
        <w:rPr>
          <w:b/>
        </w:rPr>
      </w:pPr>
      <w:r>
        <w:rPr>
          <w:b/>
        </w:rPr>
        <w:t xml:space="preserve"> сельского поселения «</w:t>
      </w:r>
      <w:proofErr w:type="spellStart"/>
      <w:r>
        <w:rPr>
          <w:b/>
        </w:rPr>
        <w:t>Сумон</w:t>
      </w:r>
      <w:proofErr w:type="spellEnd"/>
      <w:r>
        <w:rPr>
          <w:b/>
        </w:rPr>
        <w:t xml:space="preserve"> Ак-</w:t>
      </w:r>
      <w:proofErr w:type="spellStart"/>
      <w:r>
        <w:rPr>
          <w:b/>
        </w:rPr>
        <w:t>Дуругский</w:t>
      </w:r>
      <w:proofErr w:type="spellEnd"/>
      <w:r>
        <w:rPr>
          <w:b/>
        </w:rPr>
        <w:t xml:space="preserve"> </w:t>
      </w:r>
    </w:p>
    <w:p w:rsidR="00213A15" w:rsidRDefault="00213A15" w:rsidP="00213A15">
      <w:pPr>
        <w:jc w:val="center"/>
        <w:rPr>
          <w:b/>
        </w:rPr>
      </w:pPr>
      <w:proofErr w:type="spellStart"/>
      <w:r>
        <w:rPr>
          <w:b/>
        </w:rPr>
        <w:t>Чаа-Хольского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</w:t>
      </w:r>
      <w:r w:rsidR="00E85E61">
        <w:rPr>
          <w:b/>
        </w:rPr>
        <w:t>жууна</w:t>
      </w:r>
      <w:proofErr w:type="spellEnd"/>
      <w:r w:rsidR="00E85E61">
        <w:rPr>
          <w:b/>
        </w:rPr>
        <w:t xml:space="preserve"> Республики Тыва» на 2020</w:t>
      </w:r>
      <w:r w:rsidR="00364E6A">
        <w:rPr>
          <w:b/>
        </w:rPr>
        <w:t xml:space="preserve"> </w:t>
      </w:r>
      <w:r>
        <w:rPr>
          <w:b/>
        </w:rPr>
        <w:t>и на плановы</w:t>
      </w:r>
      <w:r w:rsidR="00FC3560">
        <w:rPr>
          <w:b/>
        </w:rPr>
        <w:t>й</w:t>
      </w:r>
      <w:r>
        <w:rPr>
          <w:b/>
        </w:rPr>
        <w:t xml:space="preserve"> период</w:t>
      </w:r>
    </w:p>
    <w:p w:rsidR="00213A15" w:rsidRDefault="00E85E61" w:rsidP="00213A15">
      <w:pPr>
        <w:jc w:val="center"/>
        <w:rPr>
          <w:b/>
        </w:rPr>
      </w:pPr>
      <w:r>
        <w:rPr>
          <w:b/>
        </w:rPr>
        <w:t xml:space="preserve"> 2021</w:t>
      </w:r>
      <w:r w:rsidR="00FC3560">
        <w:rPr>
          <w:b/>
        </w:rPr>
        <w:t xml:space="preserve"> и </w:t>
      </w:r>
      <w:r w:rsidR="00213A15">
        <w:rPr>
          <w:b/>
        </w:rPr>
        <w:t>202</w:t>
      </w:r>
      <w:r>
        <w:rPr>
          <w:b/>
        </w:rPr>
        <w:t>2</w:t>
      </w:r>
      <w:r w:rsidR="00213A15">
        <w:rPr>
          <w:b/>
        </w:rPr>
        <w:t>г</w:t>
      </w:r>
      <w:r w:rsidR="00FC3560">
        <w:rPr>
          <w:b/>
        </w:rPr>
        <w:t>одов</w:t>
      </w:r>
      <w:r w:rsidR="00213A15">
        <w:rPr>
          <w:b/>
        </w:rPr>
        <w:t xml:space="preserve"> </w:t>
      </w:r>
    </w:p>
    <w:p w:rsidR="00213A15" w:rsidRDefault="00213A15" w:rsidP="00213A15">
      <w:pPr>
        <w:jc w:val="center"/>
      </w:pPr>
    </w:p>
    <w:p w:rsidR="00213A15" w:rsidRDefault="00213A15" w:rsidP="00213A15">
      <w:pPr>
        <w:jc w:val="both"/>
      </w:pPr>
      <w:r>
        <w:tab/>
        <w:t>Основные направления бюджетной и налоговой политики на 20</w:t>
      </w:r>
      <w:r w:rsidR="00E85E61">
        <w:t>20</w:t>
      </w:r>
      <w:r>
        <w:t xml:space="preserve"> год сформированы в соответствии с Бюджетным посланием Президента Российской Федерации Федеральному собранию Российской Федерации и посланием Председателя Правительства Республики Тыва Великому Хуралу и соответствуют долгосрочным целям социально-экономического развития Российской Федерации, Республики Тыва и муниципального района.</w:t>
      </w:r>
    </w:p>
    <w:p w:rsidR="00213A15" w:rsidRDefault="00213A15" w:rsidP="00213A15">
      <w:pPr>
        <w:jc w:val="both"/>
      </w:pPr>
      <w:r>
        <w:tab/>
        <w:t>Бюджетная и налоговая политика на 20</w:t>
      </w:r>
      <w:r w:rsidR="00E85E61">
        <w:t>20</w:t>
      </w:r>
      <w:r>
        <w:t xml:space="preserve"> годы направлена на решение следующих задач:</w:t>
      </w:r>
    </w:p>
    <w:p w:rsidR="00213A15" w:rsidRDefault="00213A15" w:rsidP="00213A15">
      <w:pPr>
        <w:jc w:val="both"/>
      </w:pPr>
      <w:r>
        <w:tab/>
        <w:t>1. Сохранение темпов роста доходов консолидированного бюджета за счет:</w:t>
      </w:r>
    </w:p>
    <w:p w:rsidR="00213A15" w:rsidRDefault="00213A15" w:rsidP="00213A15">
      <w:pPr>
        <w:jc w:val="both"/>
      </w:pPr>
      <w:r>
        <w:tab/>
        <w:t>- повышения эффективности налогового администрирования и сокращения недоимки;</w:t>
      </w:r>
    </w:p>
    <w:p w:rsidR="00213A15" w:rsidRDefault="00213A15" w:rsidP="00213A15">
      <w:pPr>
        <w:jc w:val="both"/>
      </w:pPr>
      <w:r>
        <w:tab/>
        <w:t xml:space="preserve">- эффективного использования муниципального имущества;  </w:t>
      </w:r>
    </w:p>
    <w:p w:rsidR="00213A15" w:rsidRDefault="00213A15" w:rsidP="00213A15">
      <w:pPr>
        <w:jc w:val="both"/>
      </w:pPr>
      <w:r>
        <w:t xml:space="preserve">           2. Максимально эффективное управление муниципальными финансами в рамках проводимой реформы бюджетного процесса, через:</w:t>
      </w:r>
    </w:p>
    <w:p w:rsidR="00213A15" w:rsidRDefault="00213A15" w:rsidP="00213A15">
      <w:pPr>
        <w:jc w:val="both"/>
      </w:pPr>
      <w:r>
        <w:t xml:space="preserve">           -переход на долгосрочное бюджетное планирование;</w:t>
      </w:r>
    </w:p>
    <w:p w:rsidR="00213A15" w:rsidRDefault="00213A15" w:rsidP="00213A15">
      <w:pPr>
        <w:jc w:val="both"/>
      </w:pPr>
      <w:r>
        <w:t xml:space="preserve">           - повышение результативности и эффективности использования бюджетных средств.</w:t>
      </w:r>
    </w:p>
    <w:p w:rsidR="00213A15" w:rsidRDefault="00213A15" w:rsidP="00213A15">
      <w:pPr>
        <w:jc w:val="both"/>
      </w:pPr>
      <w:r>
        <w:t xml:space="preserve">          -стимулирование повышения качество управления общественными финансами;</w:t>
      </w:r>
    </w:p>
    <w:p w:rsidR="00213A15" w:rsidRDefault="00213A15" w:rsidP="00213A15">
      <w:pPr>
        <w:jc w:val="both"/>
      </w:pPr>
      <w:r>
        <w:t xml:space="preserve">           3. Оптимизация структуры расходов бюджета, включающая в себя недопущение необоснованного роста текущих расходов.</w:t>
      </w:r>
    </w:p>
    <w:p w:rsidR="00213A15" w:rsidRDefault="00213A15" w:rsidP="00213A15">
      <w:pPr>
        <w:jc w:val="both"/>
      </w:pPr>
      <w:r>
        <w:t xml:space="preserve">           4. Обеспечение безусловного исполнения бюджета действующих обязательств.</w:t>
      </w:r>
    </w:p>
    <w:p w:rsidR="00213A15" w:rsidRDefault="00213A15" w:rsidP="00213A15">
      <w:pPr>
        <w:jc w:val="both"/>
      </w:pPr>
      <w:r>
        <w:t>Новые бюджетные обязательства могут приниматься только при наличии их финансового обеспечения.</w:t>
      </w:r>
    </w:p>
    <w:p w:rsidR="00213A15" w:rsidRDefault="00213A15" w:rsidP="00213A15">
      <w:pPr>
        <w:jc w:val="both"/>
      </w:pPr>
      <w:r>
        <w:t xml:space="preserve">            Для обеспечения долгосрочной устойчивости бюджета и усиления его роли в развитии экономики требуется удлинение горизонта бюджетного планирования. В связи с этим администрацией </w:t>
      </w:r>
      <w:proofErr w:type="spellStart"/>
      <w:r w:rsidR="00E85E61">
        <w:t>сумона</w:t>
      </w:r>
      <w:proofErr w:type="spellEnd"/>
      <w:r>
        <w:t xml:space="preserve"> принято решение о принятии бюджета на три года.</w:t>
      </w:r>
    </w:p>
    <w:p w:rsidR="00213A15" w:rsidRDefault="00213A15" w:rsidP="00213A15">
      <w:pPr>
        <w:jc w:val="both"/>
      </w:pPr>
      <w:r>
        <w:t xml:space="preserve">            Долгосрочное бюджетное планирование позволит стимулировать стратегическое приоритетные цели и задачи бюджетной политики, для достижения которых, необходимо мобилизовать бюджетные ресурсы, обеспечить преемственность и предсказуемость бюджетных проектировок, обеспечить повышение эффективности расходов бюджета, выступая в то же время сдерживающим фактором для их необоснованного роста, кроме того, долгосрочное планирование создаст правовую основу для заключения многолетних государственных контрактов, реализующих долгосрочные инвестиционные проекты и создать основу устойчивого роста экономики.</w:t>
      </w:r>
    </w:p>
    <w:p w:rsidR="00213A15" w:rsidRDefault="00213A15" w:rsidP="00213A15">
      <w:pPr>
        <w:jc w:val="both"/>
      </w:pPr>
      <w:r>
        <w:t xml:space="preserve">            При разработке основных направлений бюджетной и налоговой политики бюджета также были учтены показатели прогноза социально-экономического развития сельского поселения </w:t>
      </w:r>
      <w:r w:rsidR="00364E6A">
        <w:t>«</w:t>
      </w:r>
      <w:proofErr w:type="spellStart"/>
      <w:r w:rsidR="00364E6A">
        <w:t>С</w:t>
      </w:r>
      <w:r>
        <w:t>умон</w:t>
      </w:r>
      <w:proofErr w:type="spellEnd"/>
      <w:r>
        <w:t xml:space="preserve"> Ак-</w:t>
      </w:r>
      <w:proofErr w:type="spellStart"/>
      <w:r>
        <w:t>Дуруг</w:t>
      </w:r>
      <w:r w:rsidR="00364E6A">
        <w:t>ский</w:t>
      </w:r>
      <w:proofErr w:type="spellEnd"/>
      <w:r w:rsidR="00364E6A">
        <w:t xml:space="preserve"> </w:t>
      </w:r>
      <w:proofErr w:type="spellStart"/>
      <w:r w:rsidR="00364E6A">
        <w:t>Чаа-Хольского</w:t>
      </w:r>
      <w:proofErr w:type="spellEnd"/>
      <w:r w:rsidR="00364E6A">
        <w:t xml:space="preserve"> </w:t>
      </w:r>
      <w:proofErr w:type="spellStart"/>
      <w:r w:rsidR="00364E6A">
        <w:t>кожууна</w:t>
      </w:r>
      <w:proofErr w:type="spellEnd"/>
      <w:r w:rsidR="00364E6A">
        <w:t xml:space="preserve"> Республики Тыва»</w:t>
      </w:r>
      <w:r>
        <w:t xml:space="preserve"> на 20</w:t>
      </w:r>
      <w:r w:rsidR="00E85E61">
        <w:t>20</w:t>
      </w:r>
      <w:r>
        <w:t xml:space="preserve"> год.</w:t>
      </w:r>
    </w:p>
    <w:p w:rsidR="00213A15" w:rsidRDefault="00213A15" w:rsidP="00213A15">
      <w:pPr>
        <w:jc w:val="center"/>
        <w:rPr>
          <w:b/>
        </w:rPr>
      </w:pPr>
      <w:r>
        <w:rPr>
          <w:b/>
        </w:rPr>
        <w:t>Основные направления налоговой политики</w:t>
      </w:r>
    </w:p>
    <w:p w:rsidR="00213A15" w:rsidRDefault="00213A15" w:rsidP="00213A15">
      <w:pPr>
        <w:jc w:val="both"/>
      </w:pPr>
      <w:r>
        <w:t xml:space="preserve">           Налоговая политика на 20</w:t>
      </w:r>
      <w:r w:rsidR="00E85E61">
        <w:t>20</w:t>
      </w:r>
      <w:r>
        <w:t xml:space="preserve"> год продиктован задачами социально-экономического развития и обеспечения принятых расходных обязательств бюджета.</w:t>
      </w:r>
    </w:p>
    <w:p w:rsidR="00213A15" w:rsidRDefault="00213A15" w:rsidP="00213A15">
      <w:pPr>
        <w:jc w:val="both"/>
      </w:pPr>
      <w:r>
        <w:t xml:space="preserve">           Исходя, из этого основными направлениями налоговой политики станут:</w:t>
      </w:r>
    </w:p>
    <w:p w:rsidR="00213A15" w:rsidRDefault="00213A15" w:rsidP="00213A15">
      <w:pPr>
        <w:jc w:val="both"/>
      </w:pPr>
      <w:r>
        <w:t>- увеличение налоговых и неналоговых доходов бюджет</w:t>
      </w:r>
      <w:r w:rsidR="00E85E61">
        <w:t>а</w:t>
      </w:r>
      <w:r>
        <w:t xml:space="preserve"> всех уровней;</w:t>
      </w:r>
    </w:p>
    <w:p w:rsidR="00213A15" w:rsidRDefault="00213A15" w:rsidP="00213A15">
      <w:pPr>
        <w:jc w:val="both"/>
      </w:pPr>
      <w:r>
        <w:t>-снижение недоимки по налогам и сборам.</w:t>
      </w:r>
    </w:p>
    <w:p w:rsidR="00213A15" w:rsidRDefault="00213A15" w:rsidP="00213A15">
      <w:pPr>
        <w:jc w:val="both"/>
      </w:pPr>
      <w:r>
        <w:t xml:space="preserve">             Увеличение налоговых и неналоговых доходов бюджетов всех уровней будет обеспечиваться расширением налогооблагаемой базы во всех отраслях экономики, а также принятия мер по сокращению «теневого» сектора экономики.</w:t>
      </w:r>
    </w:p>
    <w:p w:rsidR="00213A15" w:rsidRDefault="00213A15" w:rsidP="00213A15">
      <w:pPr>
        <w:jc w:val="both"/>
      </w:pPr>
      <w:r>
        <w:t xml:space="preserve">    Для увеличения доходной базы местных бюджетов полностью переданы с регионального бюджета в местные бюджеты ЕСХН.</w:t>
      </w:r>
    </w:p>
    <w:p w:rsidR="00213A15" w:rsidRDefault="00213A15" w:rsidP="00213A15">
      <w:pPr>
        <w:jc w:val="both"/>
      </w:pPr>
      <w:r>
        <w:lastRenderedPageBreak/>
        <w:t xml:space="preserve">              Налог на имущество физических лиц и земельный налог должны стать существенными источниками доходов бюджет</w:t>
      </w:r>
      <w:r w:rsidR="00E85E61">
        <w:t>а</w:t>
      </w:r>
      <w:r>
        <w:t>. Для повышения уровня доходов бюджета от этих налогов необходимые завершить работы по актуализации кадастровой оценки земельных участков и проведению переоценки стоимости строений и помещений, принадлежащих гражданами на правах собственности.</w:t>
      </w:r>
    </w:p>
    <w:p w:rsidR="00213A15" w:rsidRDefault="00213A15" w:rsidP="00213A15">
      <w:pPr>
        <w:jc w:val="both"/>
      </w:pPr>
      <w:r>
        <w:t xml:space="preserve">              Для совершенствования налогообложения малого бизнеса и развития предпринимательской активности предусматривается расширение сферы применения налогообложения на основе патента новыми видами деятельности.</w:t>
      </w:r>
    </w:p>
    <w:p w:rsidR="00213A15" w:rsidRDefault="00213A15" w:rsidP="00213A15">
      <w:pPr>
        <w:jc w:val="both"/>
      </w:pPr>
      <w:r>
        <w:t xml:space="preserve">             Повышение качества налогового администрирования со стороны налоговых органов должно обеспечить повышение собираемости основных налогов, минимизацию связанных с ним издержек бизнеса и упрощение процедур взаимодействия налогоплательщиков с налоговыми органами.</w:t>
      </w:r>
    </w:p>
    <w:p w:rsidR="00213A15" w:rsidRDefault="00213A15" w:rsidP="00213A15">
      <w:pPr>
        <w:jc w:val="both"/>
      </w:pPr>
      <w:r>
        <w:t xml:space="preserve">             Сокращение налоговой недоимки во всех уровнях бюджет</w:t>
      </w:r>
      <w:r w:rsidR="0067009B">
        <w:t>а</w:t>
      </w:r>
      <w:r>
        <w:t xml:space="preserve"> не должно ограничиваться применением мер принудительного взыскания, необходима индивидуальная работа с налогоплательщиками, имеющими задолженность на комиссиях, проведение информационно-разъяснительной работы в средствах массовой информации.</w:t>
      </w:r>
    </w:p>
    <w:p w:rsidR="00213A15" w:rsidRDefault="00213A15" w:rsidP="00213A15">
      <w:pPr>
        <w:jc w:val="center"/>
        <w:rPr>
          <w:b/>
        </w:rPr>
      </w:pPr>
      <w:r>
        <w:rPr>
          <w:b/>
        </w:rPr>
        <w:t>Бюджетная политика в области расходов</w:t>
      </w:r>
    </w:p>
    <w:p w:rsidR="00213A15" w:rsidRDefault="00213A15" w:rsidP="00213A15">
      <w:pPr>
        <w:jc w:val="both"/>
      </w:pPr>
      <w:r>
        <w:t xml:space="preserve">           На 20</w:t>
      </w:r>
      <w:r w:rsidR="0067009B">
        <w:t>20</w:t>
      </w:r>
      <w:r>
        <w:t xml:space="preserve"> год при планировании бюджетных ассигнований на исполнение принимаемых обязательств учтены расходы по увеличению заработной платы работников бюджетных учреждений, социальной поддержки населения.</w:t>
      </w:r>
    </w:p>
    <w:p w:rsidR="00213A15" w:rsidRDefault="00213A15" w:rsidP="00213A15">
      <w:pPr>
        <w:jc w:val="both"/>
      </w:pPr>
      <w:r>
        <w:t xml:space="preserve">          При планировании расходов бюджета наибольший прирост приходится на долю расходов, направляемых на социальную сферу.</w:t>
      </w:r>
    </w:p>
    <w:p w:rsidR="00213A15" w:rsidRDefault="00213A15" w:rsidP="00213A15">
      <w:pPr>
        <w:jc w:val="both"/>
      </w:pPr>
      <w:r>
        <w:t xml:space="preserve">          Определение общего объема расходов бюджета осуществлялось в соответствии с установленными Бюджетным кодексом Российской Федерации требованиями в отношении размера:</w:t>
      </w:r>
    </w:p>
    <w:p w:rsidR="00213A15" w:rsidRDefault="00213A15" w:rsidP="00213A15">
      <w:pPr>
        <w:jc w:val="both"/>
      </w:pPr>
      <w:r>
        <w:t>- дефицита бюджета (статья 921 Бюджетного кодекса Российской Федерации)</w:t>
      </w:r>
    </w:p>
    <w:p w:rsidR="00213A15" w:rsidRDefault="00213A15" w:rsidP="00364E6A">
      <w:pPr>
        <w:jc w:val="center"/>
        <w:rPr>
          <w:b/>
        </w:rPr>
      </w:pPr>
      <w:r>
        <w:rPr>
          <w:b/>
        </w:rPr>
        <w:t>Совершенствование межбюджетных отношений</w:t>
      </w:r>
    </w:p>
    <w:p w:rsidR="00213A15" w:rsidRDefault="00213A15" w:rsidP="00213A15">
      <w:pPr>
        <w:jc w:val="both"/>
      </w:pPr>
      <w:r>
        <w:rPr>
          <w:b/>
        </w:rPr>
        <w:t xml:space="preserve">         </w:t>
      </w:r>
      <w:r>
        <w:t>При подготовке и реализации решений о делегировании полномочий между уровнями власти следует обеспечить неукоснительное соблюдение принципа разграничения ответственности за принимаемые решения и безусловное исполнение закрепленных за соответствующими бюджетами расходных обязательств.</w:t>
      </w:r>
    </w:p>
    <w:p w:rsidR="00213A15" w:rsidRDefault="00213A15" w:rsidP="00213A15">
      <w:pPr>
        <w:jc w:val="both"/>
      </w:pPr>
      <w:r>
        <w:t xml:space="preserve">        Необходимо создать условия для повышения стимула к снижению </w:t>
      </w:r>
      <w:proofErr w:type="spellStart"/>
      <w:r>
        <w:t>дотационности</w:t>
      </w:r>
      <w:proofErr w:type="spellEnd"/>
      <w:r>
        <w:t xml:space="preserve"> бюджета. Должны быть сформированы стимулы к повышению качества управления муниципальными финансами. Условием, обеспечивающим, надлежащее качество финансового менеджмента может, быть расширение </w:t>
      </w:r>
      <w:proofErr w:type="gramStart"/>
      <w:r>
        <w:t>бюджетных возможностей</w:t>
      </w:r>
      <w:proofErr w:type="gramEnd"/>
      <w:r>
        <w:t xml:space="preserve"> проводящих ответственную финансовую политику, в которых качество финансового менеджмента не обеспечивает реализацию прав граждан на услуги и гарантии, предоставляемые органами государственной власти.</w:t>
      </w:r>
    </w:p>
    <w:p w:rsidR="00213A15" w:rsidRDefault="00213A15" w:rsidP="00213A15">
      <w:pPr>
        <w:jc w:val="both"/>
      </w:pPr>
      <w:r>
        <w:t xml:space="preserve">            В связи с завершением переходного периода необходимо четко разграничить полномочия и источники обеспечения полномочий в соответствии с Федеральным законом 131-ФЗ «Об общих принципах организации местного самоуправления в Российской Федерации»</w:t>
      </w:r>
    </w:p>
    <w:p w:rsidR="00213A15" w:rsidRDefault="00213A15" w:rsidP="00213A15">
      <w:pPr>
        <w:jc w:val="both"/>
      </w:pPr>
      <w:r>
        <w:t xml:space="preserve">           Реализация предлагаемых мер по повышению качества управления муниципальными финансами должна обеспечить дальнейшее развитие системы межбюджетных отношений и способствовать повышению эффективности бюджетной системы на основе сочетания принципов самостоятельности бюджетов всех уровней и единства их общих интересов.</w:t>
      </w:r>
    </w:p>
    <w:p w:rsidR="00213A15" w:rsidRDefault="00213A15" w:rsidP="00213A15">
      <w:pPr>
        <w:jc w:val="both"/>
      </w:pPr>
      <w:bookmarkStart w:id="0" w:name="_GoBack"/>
      <w:bookmarkEnd w:id="0"/>
    </w:p>
    <w:p w:rsidR="00136E12" w:rsidRDefault="00136E12"/>
    <w:sectPr w:rsidR="0013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B7"/>
    <w:rsid w:val="00136E12"/>
    <w:rsid w:val="00213A15"/>
    <w:rsid w:val="00364E6A"/>
    <w:rsid w:val="005A29B7"/>
    <w:rsid w:val="0067009B"/>
    <w:rsid w:val="00E85E61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AE372-3DFD-48F6-896F-F87CB8A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СПС АД</dc:creator>
  <cp:keywords/>
  <dc:description/>
  <cp:lastModifiedBy>администрация СПС АД</cp:lastModifiedBy>
  <cp:revision>7</cp:revision>
  <cp:lastPrinted>2018-12-21T05:47:00Z</cp:lastPrinted>
  <dcterms:created xsi:type="dcterms:W3CDTF">2018-11-14T09:25:00Z</dcterms:created>
  <dcterms:modified xsi:type="dcterms:W3CDTF">2019-11-18T04:08:00Z</dcterms:modified>
</cp:coreProperties>
</file>