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47E0C" w14:textId="77777777" w:rsidR="005327EA" w:rsidRDefault="005327EA" w:rsidP="005327EA">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РЕСПУБЛИКИ ТЫВА</w:t>
      </w:r>
    </w:p>
    <w:p w14:paraId="74D458F0" w14:textId="77777777" w:rsidR="005327EA" w:rsidRDefault="005327EA" w:rsidP="005327EA">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ЧАА-ХОЛЬСКОГО КОЖУУНА </w:t>
      </w:r>
    </w:p>
    <w:p w14:paraId="1164F370" w14:textId="77777777" w:rsidR="005327EA" w:rsidRDefault="005327EA" w:rsidP="005327EA">
      <w:pPr>
        <w:tabs>
          <w:tab w:val="left" w:pos="4110"/>
        </w:tabs>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АДМИНИСТРАЦИЯ СЕЛЬСКОГО ПОСЕЛЕНИЯ </w:t>
      </w:r>
    </w:p>
    <w:p w14:paraId="68DBDA17" w14:textId="77777777" w:rsidR="005327EA" w:rsidRDefault="005327EA" w:rsidP="005327E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sz w:val="28"/>
          <w:szCs w:val="28"/>
          <w:lang w:eastAsia="ru-RU"/>
        </w:rPr>
        <w:t>СУМОН АК-ДУРУГ</w:t>
      </w:r>
    </w:p>
    <w:p w14:paraId="554A8C5B" w14:textId="77777777" w:rsidR="005327EA" w:rsidRDefault="005327EA" w:rsidP="005327EA">
      <w:pPr>
        <w:spacing w:after="0" w:line="240" w:lineRule="auto"/>
        <w:rPr>
          <w:rFonts w:ascii="Times New Roman" w:eastAsia="Times New Roman" w:hAnsi="Times New Roman"/>
          <w:sz w:val="24"/>
          <w:szCs w:val="24"/>
          <w:lang w:eastAsia="ru-RU"/>
        </w:rPr>
      </w:pPr>
    </w:p>
    <w:p w14:paraId="27F75D65" w14:textId="77777777" w:rsidR="005327EA" w:rsidRDefault="005327EA" w:rsidP="005327EA">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ТЫВА РЕСПУБЛИКА</w:t>
      </w:r>
    </w:p>
    <w:p w14:paraId="57C6B977" w14:textId="77777777" w:rsidR="005327EA" w:rsidRDefault="005327EA" w:rsidP="005327EA">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ЧАА-ХОЛ КОЖУУНУНУН</w:t>
      </w:r>
    </w:p>
    <w:p w14:paraId="7DC5F8E5" w14:textId="77777777" w:rsidR="005327EA" w:rsidRDefault="005327EA" w:rsidP="005327EA">
      <w:pPr>
        <w:pBdr>
          <w:bottom w:val="single" w:sz="12" w:space="1" w:color="auto"/>
        </w:pBd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АК-ДУРУГ СУМУ ЧАГЫРГАЗЫ</w:t>
      </w:r>
    </w:p>
    <w:p w14:paraId="2EEA7442" w14:textId="77777777" w:rsidR="005327EA" w:rsidRDefault="005327EA" w:rsidP="005327EA">
      <w:pPr>
        <w:spacing w:after="0" w:line="240" w:lineRule="auto"/>
        <w:rPr>
          <w:rFonts w:ascii="Times New Roman" w:eastAsia="Times New Roman" w:hAnsi="Times New Roman"/>
          <w:sz w:val="24"/>
          <w:szCs w:val="24"/>
          <w:lang w:eastAsia="ru-RU"/>
        </w:rPr>
      </w:pPr>
    </w:p>
    <w:p w14:paraId="0145F364" w14:textId="77777777" w:rsidR="005327EA" w:rsidRDefault="005327EA" w:rsidP="005327EA">
      <w:pPr>
        <w:spacing w:after="0" w:line="240" w:lineRule="auto"/>
        <w:rPr>
          <w:rFonts w:ascii="Times New Roman" w:eastAsia="Times New Roman" w:hAnsi="Times New Roman" w:cs="Times New Roman"/>
          <w:b/>
          <w:sz w:val="24"/>
          <w:szCs w:val="24"/>
          <w:lang w:eastAsia="ru-RU"/>
        </w:rPr>
      </w:pPr>
    </w:p>
    <w:p w14:paraId="36BD4D41" w14:textId="5A476DA3" w:rsidR="00B5072F" w:rsidRPr="00B5072F" w:rsidRDefault="00B5072F" w:rsidP="005327EA">
      <w:pPr>
        <w:spacing w:after="0" w:line="240" w:lineRule="auto"/>
        <w:jc w:val="center"/>
        <w:rPr>
          <w:rFonts w:ascii="Times New Roman" w:eastAsia="Times New Roman" w:hAnsi="Times New Roman" w:cs="Times New Roman"/>
          <w:b/>
          <w:sz w:val="24"/>
          <w:szCs w:val="24"/>
          <w:lang w:eastAsia="ru-RU"/>
        </w:rPr>
      </w:pPr>
      <w:r w:rsidRPr="00B5072F">
        <w:rPr>
          <w:rFonts w:ascii="Times New Roman" w:eastAsia="Times New Roman" w:hAnsi="Times New Roman" w:cs="Times New Roman"/>
          <w:b/>
          <w:sz w:val="24"/>
          <w:szCs w:val="24"/>
          <w:lang w:eastAsia="ru-RU"/>
        </w:rPr>
        <w:t>ПОСТАНОВЛЕНИЕ</w:t>
      </w:r>
    </w:p>
    <w:p w14:paraId="17498644" w14:textId="7465031D" w:rsidR="00B5072F" w:rsidRPr="00B5072F" w:rsidRDefault="00B5072F" w:rsidP="00B5072F">
      <w:pPr>
        <w:spacing w:after="0" w:line="240" w:lineRule="auto"/>
        <w:jc w:val="center"/>
        <w:rPr>
          <w:rFonts w:ascii="Times New Roman" w:eastAsia="Times New Roman" w:hAnsi="Times New Roman" w:cs="Times New Roman"/>
          <w:sz w:val="28"/>
          <w:szCs w:val="24"/>
          <w:lang w:eastAsia="ru-RU"/>
        </w:rPr>
      </w:pPr>
      <w:r w:rsidRPr="00B5072F">
        <w:rPr>
          <w:rFonts w:ascii="Times New Roman" w:eastAsia="Times New Roman" w:hAnsi="Times New Roman" w:cs="Times New Roman"/>
          <w:sz w:val="28"/>
          <w:szCs w:val="24"/>
          <w:lang w:eastAsia="ru-RU"/>
        </w:rPr>
        <w:t>«2</w:t>
      </w:r>
      <w:r w:rsidR="005327EA">
        <w:rPr>
          <w:rFonts w:ascii="Times New Roman" w:eastAsia="Times New Roman" w:hAnsi="Times New Roman" w:cs="Times New Roman"/>
          <w:sz w:val="28"/>
          <w:szCs w:val="24"/>
          <w:lang w:eastAsia="ru-RU"/>
        </w:rPr>
        <w:t>6</w:t>
      </w:r>
      <w:r w:rsidRPr="00B5072F">
        <w:rPr>
          <w:rFonts w:ascii="Times New Roman" w:eastAsia="Times New Roman" w:hAnsi="Times New Roman" w:cs="Times New Roman"/>
          <w:sz w:val="28"/>
          <w:szCs w:val="24"/>
          <w:lang w:eastAsia="ru-RU"/>
        </w:rPr>
        <w:t xml:space="preserve">» октября 2023 г. № </w:t>
      </w:r>
      <w:r w:rsidR="005327EA">
        <w:rPr>
          <w:rFonts w:ascii="Times New Roman" w:eastAsia="Times New Roman" w:hAnsi="Times New Roman" w:cs="Times New Roman"/>
          <w:sz w:val="28"/>
          <w:szCs w:val="24"/>
          <w:lang w:eastAsia="ru-RU"/>
        </w:rPr>
        <w:t>35</w:t>
      </w:r>
    </w:p>
    <w:p w14:paraId="7AB09566" w14:textId="1BDC818F" w:rsidR="00B5072F" w:rsidRPr="00B5072F" w:rsidRDefault="00B5072F" w:rsidP="00B5072F">
      <w:pPr>
        <w:spacing w:after="0" w:line="240" w:lineRule="auto"/>
        <w:jc w:val="center"/>
        <w:rPr>
          <w:rFonts w:ascii="Times New Roman" w:eastAsia="Calibri" w:hAnsi="Times New Roman" w:cs="Times New Roman"/>
          <w:sz w:val="28"/>
          <w:szCs w:val="28"/>
        </w:rPr>
      </w:pPr>
      <w:proofErr w:type="spellStart"/>
      <w:r w:rsidRPr="00B5072F">
        <w:rPr>
          <w:rFonts w:ascii="Times New Roman" w:eastAsia="Times New Roman" w:hAnsi="Times New Roman" w:cs="Times New Roman"/>
          <w:sz w:val="28"/>
          <w:szCs w:val="24"/>
          <w:lang w:eastAsia="ru-RU"/>
        </w:rPr>
        <w:t>с.</w:t>
      </w:r>
      <w:r w:rsidR="005327EA">
        <w:rPr>
          <w:rFonts w:ascii="Times New Roman" w:eastAsia="Times New Roman" w:hAnsi="Times New Roman" w:cs="Times New Roman"/>
          <w:sz w:val="28"/>
          <w:szCs w:val="24"/>
          <w:lang w:eastAsia="ru-RU"/>
        </w:rPr>
        <w:t>Ак-Дуруг</w:t>
      </w:r>
      <w:proofErr w:type="spellEnd"/>
    </w:p>
    <w:p w14:paraId="63605AD2" w14:textId="77777777" w:rsidR="00B5072F" w:rsidRPr="00B5072F" w:rsidRDefault="00B5072F" w:rsidP="00B5072F">
      <w:pPr>
        <w:spacing w:after="0" w:line="240" w:lineRule="auto"/>
        <w:jc w:val="center"/>
        <w:rPr>
          <w:rFonts w:ascii="Times New Roman" w:eastAsia="Calibri" w:hAnsi="Times New Roman" w:cs="Times New Roman"/>
          <w:sz w:val="28"/>
          <w:szCs w:val="28"/>
        </w:rPr>
      </w:pPr>
    </w:p>
    <w:p w14:paraId="0289125E" w14:textId="77777777" w:rsidR="00B5072F" w:rsidRPr="00B5072F" w:rsidRDefault="00B5072F" w:rsidP="00B5072F">
      <w:pPr>
        <w:spacing w:after="0" w:line="240" w:lineRule="auto"/>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Об утверждении</w:t>
      </w:r>
      <w:r w:rsidRPr="00B5072F">
        <w:rPr>
          <w:rFonts w:ascii="Calibri" w:eastAsia="Calibri" w:hAnsi="Calibri" w:cs="Times New Roman"/>
        </w:rPr>
        <w:t xml:space="preserve"> </w:t>
      </w:r>
      <w:r w:rsidRPr="00B5072F">
        <w:rPr>
          <w:rFonts w:ascii="Times New Roman" w:eastAsia="Calibri" w:hAnsi="Times New Roman" w:cs="Times New Roman"/>
          <w:sz w:val="28"/>
          <w:szCs w:val="28"/>
        </w:rPr>
        <w:t>правил содержания и эксплуатации детских площадок и</w:t>
      </w:r>
    </w:p>
    <w:p w14:paraId="5F925F16" w14:textId="2C0DF8EB" w:rsidR="00B5072F" w:rsidRPr="00B5072F" w:rsidRDefault="00B5072F" w:rsidP="00B5072F">
      <w:pPr>
        <w:spacing w:after="0" w:line="240" w:lineRule="auto"/>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игрового оборудования на территории с. </w:t>
      </w:r>
      <w:r w:rsidR="005327EA">
        <w:rPr>
          <w:rFonts w:ascii="Times New Roman" w:eastAsia="Calibri" w:hAnsi="Times New Roman" w:cs="Times New Roman"/>
          <w:sz w:val="28"/>
          <w:szCs w:val="28"/>
        </w:rPr>
        <w:t>Ак-</w:t>
      </w:r>
      <w:proofErr w:type="spellStart"/>
      <w:r w:rsidR="005327EA">
        <w:rPr>
          <w:rFonts w:ascii="Times New Roman" w:eastAsia="Calibri" w:hAnsi="Times New Roman" w:cs="Times New Roman"/>
          <w:sz w:val="28"/>
          <w:szCs w:val="28"/>
        </w:rPr>
        <w:t>Дуруг</w:t>
      </w:r>
      <w:proofErr w:type="spellEnd"/>
      <w:r w:rsidRPr="00B5072F">
        <w:rPr>
          <w:rFonts w:ascii="Times New Roman" w:eastAsia="Calibri" w:hAnsi="Times New Roman" w:cs="Times New Roman"/>
          <w:sz w:val="28"/>
          <w:szCs w:val="28"/>
        </w:rPr>
        <w:t xml:space="preserve"> Чаа-Хольского кожууна Республики Тыва и реестра детских игровых и спортивных площадок на территории сельского поселения </w:t>
      </w:r>
      <w:proofErr w:type="spellStart"/>
      <w:r w:rsidRPr="00B5072F">
        <w:rPr>
          <w:rFonts w:ascii="Times New Roman" w:eastAsia="Calibri" w:hAnsi="Times New Roman" w:cs="Times New Roman"/>
          <w:sz w:val="28"/>
          <w:szCs w:val="28"/>
        </w:rPr>
        <w:t>с.</w:t>
      </w:r>
      <w:r w:rsidR="005327EA">
        <w:rPr>
          <w:rFonts w:ascii="Times New Roman" w:eastAsia="Calibri" w:hAnsi="Times New Roman" w:cs="Times New Roman"/>
          <w:sz w:val="28"/>
          <w:szCs w:val="28"/>
        </w:rPr>
        <w:t>Ак-Дуруг</w:t>
      </w:r>
      <w:proofErr w:type="spellEnd"/>
      <w:r w:rsidRPr="00B5072F">
        <w:rPr>
          <w:rFonts w:ascii="Times New Roman" w:eastAsia="Calibri" w:hAnsi="Times New Roman" w:cs="Times New Roman"/>
          <w:sz w:val="28"/>
          <w:szCs w:val="28"/>
        </w:rPr>
        <w:t xml:space="preserve"> Республики Тыва</w:t>
      </w:r>
    </w:p>
    <w:p w14:paraId="0D56BF04" w14:textId="77777777" w:rsidR="00B5072F" w:rsidRPr="00B5072F" w:rsidRDefault="00B5072F" w:rsidP="00B5072F">
      <w:pPr>
        <w:rPr>
          <w:rFonts w:ascii="Times New Roman" w:eastAsia="Calibri" w:hAnsi="Times New Roman" w:cs="Times New Roman"/>
          <w:sz w:val="28"/>
          <w:szCs w:val="28"/>
        </w:rPr>
      </w:pPr>
    </w:p>
    <w:p w14:paraId="6E4C450B" w14:textId="2F13289D" w:rsidR="00B5072F" w:rsidRDefault="00B5072F" w:rsidP="005327EA">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В соответствии с Федеральным законом от 6 октября 2003 г. № 131-ФЗ «Об общих принципах организации местного самоуправления в Российской Федерации» и Уставом Чаа-Хольского кожууна, ПОСТАНОВЛЯЮ:</w:t>
      </w:r>
    </w:p>
    <w:p w14:paraId="371D6FCC" w14:textId="77777777" w:rsidR="005327EA" w:rsidRPr="00B5072F" w:rsidRDefault="005327EA" w:rsidP="005327EA">
      <w:pPr>
        <w:spacing w:after="0" w:line="240" w:lineRule="auto"/>
        <w:ind w:firstLine="567"/>
        <w:jc w:val="both"/>
        <w:rPr>
          <w:rFonts w:ascii="Times New Roman" w:eastAsia="Calibri" w:hAnsi="Times New Roman" w:cs="Times New Roman"/>
          <w:sz w:val="28"/>
          <w:szCs w:val="28"/>
        </w:rPr>
      </w:pPr>
    </w:p>
    <w:p w14:paraId="7F01A836" w14:textId="422FA0BF" w:rsidR="00B5072F" w:rsidRPr="00B5072F" w:rsidRDefault="00B5072F" w:rsidP="005327EA">
      <w:pPr>
        <w:numPr>
          <w:ilvl w:val="0"/>
          <w:numId w:val="1"/>
        </w:numPr>
        <w:tabs>
          <w:tab w:val="left" w:pos="1134"/>
          <w:tab w:val="left" w:pos="1418"/>
        </w:tabs>
        <w:spacing w:after="0" w:line="240" w:lineRule="auto"/>
        <w:ind w:firstLine="567"/>
        <w:contextualSpacing/>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Утвердить Правила содержания и эксплуатации детских площадок и игрового оборудования на территории сельского поселения </w:t>
      </w:r>
      <w:proofErr w:type="spellStart"/>
      <w:r w:rsidRPr="00B5072F">
        <w:rPr>
          <w:rFonts w:ascii="Times New Roman" w:eastAsia="Calibri" w:hAnsi="Times New Roman" w:cs="Times New Roman"/>
          <w:sz w:val="28"/>
          <w:szCs w:val="28"/>
        </w:rPr>
        <w:t>сумон</w:t>
      </w:r>
      <w:proofErr w:type="spellEnd"/>
      <w:r w:rsidRPr="00B5072F">
        <w:rPr>
          <w:rFonts w:ascii="Times New Roman" w:eastAsia="Calibri" w:hAnsi="Times New Roman" w:cs="Times New Roman"/>
          <w:sz w:val="28"/>
          <w:szCs w:val="28"/>
        </w:rPr>
        <w:t xml:space="preserve"> </w:t>
      </w:r>
      <w:r w:rsidR="005327EA">
        <w:rPr>
          <w:rFonts w:ascii="Times New Roman" w:eastAsia="Calibri" w:hAnsi="Times New Roman" w:cs="Times New Roman"/>
          <w:sz w:val="28"/>
          <w:szCs w:val="28"/>
        </w:rPr>
        <w:t>Ак-</w:t>
      </w:r>
      <w:proofErr w:type="spellStart"/>
      <w:r w:rsidR="005327EA">
        <w:rPr>
          <w:rFonts w:ascii="Times New Roman" w:eastAsia="Calibri" w:hAnsi="Times New Roman" w:cs="Times New Roman"/>
          <w:sz w:val="28"/>
          <w:szCs w:val="28"/>
        </w:rPr>
        <w:t>Дуруг</w:t>
      </w:r>
      <w:proofErr w:type="spellEnd"/>
      <w:r w:rsidRPr="00B5072F">
        <w:rPr>
          <w:rFonts w:ascii="Times New Roman" w:eastAsia="Calibri" w:hAnsi="Times New Roman" w:cs="Times New Roman"/>
          <w:sz w:val="28"/>
          <w:szCs w:val="28"/>
        </w:rPr>
        <w:t xml:space="preserve"> Чаа-Хольского кожууна Республики Тыва согласно приложению 1.</w:t>
      </w:r>
    </w:p>
    <w:p w14:paraId="7D9F0B23" w14:textId="3906FB47" w:rsidR="00B5072F" w:rsidRPr="00B5072F" w:rsidRDefault="00B5072F" w:rsidP="005327EA">
      <w:pPr>
        <w:numPr>
          <w:ilvl w:val="0"/>
          <w:numId w:val="1"/>
        </w:numPr>
        <w:tabs>
          <w:tab w:val="left" w:pos="1134"/>
        </w:tabs>
        <w:spacing w:after="0" w:line="240" w:lineRule="auto"/>
        <w:ind w:firstLine="567"/>
        <w:contextualSpacing/>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Утвердить Реестр детских игровых и спортивных площадок на территории с. </w:t>
      </w:r>
      <w:r w:rsidR="005327EA">
        <w:rPr>
          <w:rFonts w:ascii="Times New Roman" w:eastAsia="Calibri" w:hAnsi="Times New Roman" w:cs="Times New Roman"/>
          <w:sz w:val="28"/>
          <w:szCs w:val="28"/>
        </w:rPr>
        <w:t>Ак-</w:t>
      </w:r>
      <w:proofErr w:type="spellStart"/>
      <w:r w:rsidR="005327EA">
        <w:rPr>
          <w:rFonts w:ascii="Times New Roman" w:eastAsia="Calibri" w:hAnsi="Times New Roman" w:cs="Times New Roman"/>
          <w:sz w:val="28"/>
          <w:szCs w:val="28"/>
        </w:rPr>
        <w:t>Дуруг</w:t>
      </w:r>
      <w:proofErr w:type="spellEnd"/>
      <w:r w:rsidRPr="00B5072F">
        <w:rPr>
          <w:rFonts w:ascii="Times New Roman" w:eastAsia="Calibri" w:hAnsi="Times New Roman" w:cs="Times New Roman"/>
          <w:sz w:val="28"/>
          <w:szCs w:val="28"/>
        </w:rPr>
        <w:t xml:space="preserve"> Чаа-Хольского кожууна Республики Тыва согласно приложению 2.</w:t>
      </w:r>
    </w:p>
    <w:p w14:paraId="597B30BB" w14:textId="77777777" w:rsidR="00B5072F" w:rsidRPr="00B5072F" w:rsidRDefault="00B5072F" w:rsidP="005327EA">
      <w:pPr>
        <w:numPr>
          <w:ilvl w:val="0"/>
          <w:numId w:val="1"/>
        </w:numPr>
        <w:tabs>
          <w:tab w:val="left" w:pos="1134"/>
        </w:tabs>
        <w:spacing w:after="0" w:line="240" w:lineRule="auto"/>
        <w:ind w:firstLine="567"/>
        <w:contextualSpacing/>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Настоящее постановление вступает в силу со дня официального обнародования.</w:t>
      </w:r>
    </w:p>
    <w:p w14:paraId="660948E1" w14:textId="77777777" w:rsidR="00B5072F" w:rsidRPr="00B5072F" w:rsidRDefault="00B5072F" w:rsidP="005327EA">
      <w:pPr>
        <w:spacing w:after="0" w:line="240" w:lineRule="auto"/>
        <w:ind w:firstLine="567"/>
        <w:jc w:val="both"/>
        <w:rPr>
          <w:rFonts w:ascii="Times New Roman" w:eastAsia="Calibri" w:hAnsi="Times New Roman" w:cs="Times New Roman"/>
          <w:sz w:val="28"/>
          <w:szCs w:val="28"/>
        </w:rPr>
      </w:pPr>
    </w:p>
    <w:p w14:paraId="0D3DBC8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14754F6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7373A7C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1EE629AB" w14:textId="77777777" w:rsidR="005327EA" w:rsidRDefault="005327EA" w:rsidP="005327EA">
      <w:pPr>
        <w:spacing w:after="0" w:line="240" w:lineRule="auto"/>
        <w:ind w:left="-426"/>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И. о председателя администрации </w:t>
      </w:r>
    </w:p>
    <w:p w14:paraId="7ED9360C" w14:textId="77777777" w:rsidR="005327EA" w:rsidRDefault="005327EA" w:rsidP="005327EA">
      <w:pPr>
        <w:spacing w:after="0" w:line="240" w:lineRule="auto"/>
        <w:ind w:left="-426"/>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сельского поселения </w:t>
      </w:r>
      <w:proofErr w:type="spellStart"/>
      <w:r>
        <w:rPr>
          <w:rFonts w:ascii="Times New Roman" w:eastAsia="Times New Roman" w:hAnsi="Times New Roman"/>
          <w:sz w:val="28"/>
          <w:szCs w:val="28"/>
          <w:lang w:eastAsia="ru-RU"/>
        </w:rPr>
        <w:t>сумон</w:t>
      </w:r>
      <w:proofErr w:type="spellEnd"/>
      <w:r>
        <w:rPr>
          <w:rFonts w:ascii="Times New Roman" w:eastAsia="Times New Roman" w:hAnsi="Times New Roman"/>
          <w:sz w:val="28"/>
          <w:szCs w:val="28"/>
          <w:lang w:eastAsia="ru-RU"/>
        </w:rPr>
        <w:t xml:space="preserve"> Ак-</w:t>
      </w:r>
      <w:proofErr w:type="spellStart"/>
      <w:r>
        <w:rPr>
          <w:rFonts w:ascii="Times New Roman" w:eastAsia="Times New Roman" w:hAnsi="Times New Roman"/>
          <w:sz w:val="28"/>
          <w:szCs w:val="28"/>
          <w:lang w:eastAsia="ru-RU"/>
        </w:rPr>
        <w:t>Дуруг</w:t>
      </w:r>
      <w:proofErr w:type="spellEnd"/>
    </w:p>
    <w:p w14:paraId="6DFB5BA6" w14:textId="5E37790A" w:rsidR="005327EA" w:rsidRDefault="005327EA" w:rsidP="005327EA">
      <w:pPr>
        <w:spacing w:after="0" w:line="240" w:lineRule="auto"/>
        <w:ind w:left="-426"/>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Чаа-Хольского кожууна Республики </w:t>
      </w:r>
      <w:proofErr w:type="gramStart"/>
      <w:r>
        <w:rPr>
          <w:rFonts w:ascii="Times New Roman" w:eastAsia="Times New Roman" w:hAnsi="Times New Roman"/>
          <w:sz w:val="28"/>
          <w:szCs w:val="28"/>
          <w:lang w:eastAsia="ru-RU"/>
        </w:rPr>
        <w:t xml:space="preserve">Тыва:   </w:t>
      </w:r>
      <w:proofErr w:type="gramEnd"/>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lang w:eastAsia="ru-RU"/>
        </w:rPr>
        <w:t>А.Ю.Монгуш</w:t>
      </w:r>
      <w:proofErr w:type="spellEnd"/>
    </w:p>
    <w:p w14:paraId="25F6179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CF4BAB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03AD33F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406C9931" w14:textId="77777777" w:rsidR="001D6BBF" w:rsidRDefault="001D6BBF" w:rsidP="001D6BBF">
      <w:pPr>
        <w:spacing w:after="0" w:line="240" w:lineRule="auto"/>
        <w:rPr>
          <w:rFonts w:ascii="Times New Roman" w:eastAsia="Calibri" w:hAnsi="Times New Roman" w:cs="Times New Roman"/>
          <w:sz w:val="28"/>
          <w:szCs w:val="28"/>
        </w:rPr>
      </w:pPr>
    </w:p>
    <w:p w14:paraId="5A986C23" w14:textId="77777777" w:rsidR="001D6BBF" w:rsidRDefault="001D6BBF" w:rsidP="001D6BBF">
      <w:pPr>
        <w:spacing w:after="0" w:line="240" w:lineRule="auto"/>
        <w:rPr>
          <w:rFonts w:ascii="Times New Roman" w:eastAsia="Calibri" w:hAnsi="Times New Roman" w:cs="Times New Roman"/>
          <w:sz w:val="28"/>
          <w:szCs w:val="28"/>
        </w:rPr>
      </w:pPr>
    </w:p>
    <w:p w14:paraId="746FADC8" w14:textId="213DCAC3" w:rsidR="00B5072F" w:rsidRPr="00B5072F" w:rsidRDefault="00B5072F" w:rsidP="001D6BBF">
      <w:pPr>
        <w:spacing w:after="0" w:line="240" w:lineRule="auto"/>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lastRenderedPageBreak/>
        <w:t>Приложение 1 к постановлению</w:t>
      </w:r>
    </w:p>
    <w:p w14:paraId="7656DA5F" w14:textId="1B462373" w:rsidR="005327EA" w:rsidRDefault="005327EA" w:rsidP="005327EA">
      <w:pPr>
        <w:spacing w:after="0" w:line="240" w:lineRule="auto"/>
        <w:ind w:firstLine="567"/>
        <w:jc w:val="right"/>
        <w:rPr>
          <w:rFonts w:ascii="Times New Roman" w:eastAsia="Calibri" w:hAnsi="Times New Roman" w:cs="Times New Roman"/>
          <w:sz w:val="28"/>
          <w:szCs w:val="28"/>
        </w:rPr>
      </w:pPr>
      <w:r>
        <w:rPr>
          <w:rFonts w:ascii="Times New Roman" w:eastAsia="Calibri" w:hAnsi="Times New Roman" w:cs="Times New Roman"/>
          <w:sz w:val="28"/>
          <w:szCs w:val="28"/>
        </w:rPr>
        <w:t>а</w:t>
      </w:r>
      <w:r w:rsidR="00B5072F" w:rsidRPr="00B5072F">
        <w:rPr>
          <w:rFonts w:ascii="Times New Roman" w:eastAsia="Calibri" w:hAnsi="Times New Roman" w:cs="Times New Roman"/>
          <w:sz w:val="28"/>
          <w:szCs w:val="28"/>
        </w:rPr>
        <w:t xml:space="preserve">дминистрации </w:t>
      </w:r>
      <w:r>
        <w:rPr>
          <w:rFonts w:ascii="Times New Roman" w:eastAsia="Calibri" w:hAnsi="Times New Roman" w:cs="Times New Roman"/>
          <w:sz w:val="28"/>
          <w:szCs w:val="28"/>
        </w:rPr>
        <w:t xml:space="preserve">сельского поселения </w:t>
      </w:r>
    </w:p>
    <w:p w14:paraId="4ACD75E7" w14:textId="77777777" w:rsidR="005327EA" w:rsidRDefault="005327EA" w:rsidP="005327EA">
      <w:pPr>
        <w:spacing w:after="0" w:line="240" w:lineRule="auto"/>
        <w:ind w:firstLine="567"/>
        <w:jc w:val="right"/>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сумон</w:t>
      </w:r>
      <w:proofErr w:type="spellEnd"/>
      <w:r>
        <w:rPr>
          <w:rFonts w:ascii="Times New Roman" w:eastAsia="Calibri" w:hAnsi="Times New Roman" w:cs="Times New Roman"/>
          <w:sz w:val="28"/>
          <w:szCs w:val="28"/>
        </w:rPr>
        <w:t xml:space="preserve"> Ак-</w:t>
      </w:r>
      <w:proofErr w:type="spellStart"/>
      <w:r>
        <w:rPr>
          <w:rFonts w:ascii="Times New Roman" w:eastAsia="Calibri" w:hAnsi="Times New Roman" w:cs="Times New Roman"/>
          <w:sz w:val="28"/>
          <w:szCs w:val="28"/>
        </w:rPr>
        <w:t>Дуруг</w:t>
      </w:r>
      <w:proofErr w:type="spellEnd"/>
      <w:r>
        <w:rPr>
          <w:rFonts w:ascii="Times New Roman" w:eastAsia="Calibri" w:hAnsi="Times New Roman" w:cs="Times New Roman"/>
          <w:sz w:val="28"/>
          <w:szCs w:val="28"/>
        </w:rPr>
        <w:t xml:space="preserve"> </w:t>
      </w:r>
      <w:r w:rsidR="00B5072F" w:rsidRPr="00B5072F">
        <w:rPr>
          <w:rFonts w:ascii="Times New Roman" w:eastAsia="Calibri" w:hAnsi="Times New Roman" w:cs="Times New Roman"/>
          <w:sz w:val="28"/>
          <w:szCs w:val="28"/>
        </w:rPr>
        <w:t xml:space="preserve">Чаа-Хольского кожууна </w:t>
      </w:r>
    </w:p>
    <w:p w14:paraId="7B6ABF46" w14:textId="34D7831B" w:rsidR="00B5072F" w:rsidRPr="00B5072F" w:rsidRDefault="00B5072F" w:rsidP="005327EA">
      <w:pPr>
        <w:spacing w:after="0" w:line="240" w:lineRule="auto"/>
        <w:ind w:firstLine="567"/>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t>Республики Тыва</w:t>
      </w:r>
    </w:p>
    <w:p w14:paraId="4938EDAB" w14:textId="3920F5FA" w:rsidR="00B5072F" w:rsidRPr="00B5072F" w:rsidRDefault="00B5072F" w:rsidP="005327EA">
      <w:pPr>
        <w:spacing w:after="0" w:line="240" w:lineRule="auto"/>
        <w:ind w:firstLine="567"/>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t>от «2</w:t>
      </w:r>
      <w:r w:rsidR="005327EA">
        <w:rPr>
          <w:rFonts w:ascii="Times New Roman" w:eastAsia="Calibri" w:hAnsi="Times New Roman" w:cs="Times New Roman"/>
          <w:sz w:val="28"/>
          <w:szCs w:val="28"/>
        </w:rPr>
        <w:t>6</w:t>
      </w:r>
      <w:r w:rsidRPr="00B5072F">
        <w:rPr>
          <w:rFonts w:ascii="Times New Roman" w:eastAsia="Calibri" w:hAnsi="Times New Roman" w:cs="Times New Roman"/>
          <w:sz w:val="28"/>
          <w:szCs w:val="28"/>
        </w:rPr>
        <w:t xml:space="preserve">» октября 2023 г. № </w:t>
      </w:r>
      <w:r w:rsidR="005327EA">
        <w:rPr>
          <w:rFonts w:ascii="Times New Roman" w:eastAsia="Calibri" w:hAnsi="Times New Roman" w:cs="Times New Roman"/>
          <w:sz w:val="28"/>
          <w:szCs w:val="28"/>
        </w:rPr>
        <w:t>35</w:t>
      </w:r>
    </w:p>
    <w:p w14:paraId="2802A21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DAA221A" w14:textId="4731099E" w:rsidR="005327EA" w:rsidRDefault="00B5072F" w:rsidP="005327EA">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ПРАВИЛА СОДЕРЖАНИЯ И ЭКСПЛУАТАЦИИ ДЕТСКИХ ПЛОЩАДОК И ИГРОВОГО ОБОРУДОВАНИЯ НА ТЕРРИТОРИИ</w:t>
      </w:r>
    </w:p>
    <w:p w14:paraId="08115EEB" w14:textId="1DE1C625" w:rsidR="00B5072F" w:rsidRPr="00B5072F" w:rsidRDefault="00B5072F" w:rsidP="005327EA">
      <w:pPr>
        <w:spacing w:after="0" w:line="240" w:lineRule="auto"/>
        <w:ind w:firstLine="567"/>
        <w:jc w:val="center"/>
        <w:rPr>
          <w:rFonts w:ascii="Times New Roman" w:eastAsia="Calibri" w:hAnsi="Times New Roman" w:cs="Times New Roman"/>
          <w:sz w:val="28"/>
          <w:szCs w:val="28"/>
        </w:rPr>
      </w:pPr>
      <w:proofErr w:type="spellStart"/>
      <w:r w:rsidRPr="00B5072F">
        <w:rPr>
          <w:rFonts w:ascii="Times New Roman" w:eastAsia="Calibri" w:hAnsi="Times New Roman" w:cs="Times New Roman"/>
          <w:sz w:val="28"/>
          <w:szCs w:val="28"/>
        </w:rPr>
        <w:t>с.</w:t>
      </w:r>
      <w:r w:rsidR="005327EA">
        <w:rPr>
          <w:rFonts w:ascii="Times New Roman" w:eastAsia="Calibri" w:hAnsi="Times New Roman" w:cs="Times New Roman"/>
          <w:sz w:val="28"/>
          <w:szCs w:val="28"/>
        </w:rPr>
        <w:t>Ак-Дуруг</w:t>
      </w:r>
      <w:proofErr w:type="spellEnd"/>
      <w:r w:rsidRPr="00B5072F">
        <w:rPr>
          <w:rFonts w:ascii="Times New Roman" w:eastAsia="Calibri" w:hAnsi="Times New Roman" w:cs="Times New Roman"/>
          <w:sz w:val="28"/>
          <w:szCs w:val="28"/>
        </w:rPr>
        <w:t xml:space="preserve"> Чаа-Хольского кожууна</w:t>
      </w:r>
    </w:p>
    <w:p w14:paraId="1D731BF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403935D"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1. ОСНОВНЫЕ ПОЛОЖЕНИЯ</w:t>
      </w:r>
    </w:p>
    <w:p w14:paraId="7839341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458F75D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Настоящее Правила разработаны в соответствии с:</w:t>
      </w:r>
    </w:p>
    <w:p w14:paraId="2BA8E17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Федеральным законом от 06.10.2003 г. № 131 – ФЗ «Об общих принципах организации местного самоуправления в Российской Федерации»;</w:t>
      </w:r>
    </w:p>
    <w:p w14:paraId="08DE980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Федеральным законом от 29.12.04 г. № 188 – ФЗ «Жилищный кодекс Российской Федерации»;</w:t>
      </w:r>
    </w:p>
    <w:p w14:paraId="5E7C144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52169-2012. Оборудование и покрытия детских игровых площадок. Безопасность конструкции и методы испытаний. Общие требования;</w:t>
      </w:r>
    </w:p>
    <w:p w14:paraId="59237ED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52168-2012. Оборудование и покрытия детских игровых площадок. Безопасность конструкции и методы испытаний горок. Общие требования;</w:t>
      </w:r>
    </w:p>
    <w:p w14:paraId="41C54EF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52167-2012. Оборудование и покрытия детских игровых площадок. Безопасность конструкции и методы испытаний качелей. Общие требования;</w:t>
      </w:r>
    </w:p>
    <w:p w14:paraId="49739CF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52299-2013. Оборудование и покрытия детских игровых площадок. Безопасность конструкции и методы испытаний качалок. Общие требования;</w:t>
      </w:r>
    </w:p>
    <w:p w14:paraId="735AA3B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52300-2013. Оборудование и покрытия детских игровых площадок. Безопасность конструкции и методы испытаний каруселей. Общие требования;</w:t>
      </w:r>
    </w:p>
    <w:p w14:paraId="7748D0A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52301-2004. Оборудование детских игровых площадок. Безопасность при эксплуатации. Общие требования;</w:t>
      </w:r>
    </w:p>
    <w:p w14:paraId="3F7A1AB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53102-2008. Оборудование детских игровых площадок. Термины и определения;</w:t>
      </w:r>
    </w:p>
    <w:p w14:paraId="4A60D72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ГОСТ Р 52301-2013. Оборудование и покрытия детских игровых площадок. Безопасность при эксплуатации. Общие требования.</w:t>
      </w:r>
    </w:p>
    <w:p w14:paraId="002A846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7A2634B6" w14:textId="77777777" w:rsidR="00B5072F" w:rsidRPr="00B5072F" w:rsidRDefault="00B5072F" w:rsidP="001D6BB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Детские площадки способствуют адаптации и подготовке детей к дальнейшим физическим нагрузкам, помогают им реализовать свои потребности в активном движении, развивают силу, ловкость, сообразительность.</w:t>
      </w:r>
    </w:p>
    <w:p w14:paraId="26C12D65" w14:textId="70E9F6C1" w:rsidR="00B5072F" w:rsidRPr="00B5072F" w:rsidRDefault="00B5072F" w:rsidP="001D6BB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Настоящие правила определяют типовой состав детских и спортивных площадок, порядок их установки, правила эксплуатации и технического </w:t>
      </w:r>
      <w:r w:rsidRPr="00B5072F">
        <w:rPr>
          <w:rFonts w:ascii="Times New Roman" w:eastAsia="Calibri" w:hAnsi="Times New Roman" w:cs="Times New Roman"/>
          <w:sz w:val="28"/>
          <w:szCs w:val="28"/>
        </w:rPr>
        <w:lastRenderedPageBreak/>
        <w:t xml:space="preserve">обслуживания и являются обязательными для исполнения на территории </w:t>
      </w:r>
      <w:proofErr w:type="spellStart"/>
      <w:r w:rsidRPr="00B5072F">
        <w:rPr>
          <w:rFonts w:ascii="Times New Roman" w:eastAsia="Calibri" w:hAnsi="Times New Roman" w:cs="Times New Roman"/>
          <w:sz w:val="28"/>
          <w:szCs w:val="28"/>
        </w:rPr>
        <w:t>с.</w:t>
      </w:r>
      <w:r w:rsidR="001D6BBF">
        <w:rPr>
          <w:rFonts w:ascii="Times New Roman" w:eastAsia="Calibri" w:hAnsi="Times New Roman" w:cs="Times New Roman"/>
          <w:sz w:val="28"/>
          <w:szCs w:val="28"/>
        </w:rPr>
        <w:t>Ак-Дуруг</w:t>
      </w:r>
      <w:proofErr w:type="spellEnd"/>
      <w:r w:rsidRPr="00B5072F">
        <w:rPr>
          <w:rFonts w:ascii="Times New Roman" w:eastAsia="Calibri" w:hAnsi="Times New Roman" w:cs="Times New Roman"/>
          <w:sz w:val="28"/>
          <w:szCs w:val="28"/>
        </w:rPr>
        <w:t xml:space="preserve"> Чаа-Хольского кожууна Республики Тыва.</w:t>
      </w:r>
    </w:p>
    <w:p w14:paraId="5BF7468B" w14:textId="77777777" w:rsidR="00B5072F" w:rsidRPr="00B5072F" w:rsidRDefault="00B5072F" w:rsidP="001D6BB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Наличие сертификата соответствия на материалы, комплектующие изделия, паспорт на оборудование по ГОСТ 2.601 на русском языке является обязательным для производителей детского игрового и спортивного оборудования.</w:t>
      </w:r>
    </w:p>
    <w:p w14:paraId="385A2DF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76A16285"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2. ОСНОВНЫЕ ПОНЯТИЯ</w:t>
      </w:r>
    </w:p>
    <w:p w14:paraId="284D7EB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400298E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В настоящих Правилах используются следующие основные термины и понятия:</w:t>
      </w:r>
    </w:p>
    <w:p w14:paraId="3EB1BEA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2.1. Детская игровая площадка – специально оборудованная территория,</w:t>
      </w:r>
    </w:p>
    <w:p w14:paraId="43EAC3A3" w14:textId="77777777" w:rsidR="00B5072F" w:rsidRPr="00B5072F" w:rsidRDefault="00B5072F" w:rsidP="00B5072F">
      <w:pPr>
        <w:spacing w:after="0" w:line="240" w:lineRule="auto"/>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предназначенная для игры детей, включающая в себя оборудование и покрытие для детской игровой площадки. Детская игровая площадка предназначена для игр и активного отдыха детей разных возрастов:</w:t>
      </w:r>
    </w:p>
    <w:p w14:paraId="206010F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предшкольного – до 3 лет, дошкольного – до 7 лет, младшего и среднего школьного возраста 7 – 12 лет.</w:t>
      </w:r>
    </w:p>
    <w:p w14:paraId="2076C76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2.2. Спортивная площадка - предназначена для занятий физкультурой и спортом всех возрастных групп населения.</w:t>
      </w:r>
    </w:p>
    <w:p w14:paraId="07CC190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2.3. Регулярный визуальный осмотр - проверка оборудования, позволяющая обнаружить очевидные опасные дефекты, вызванные актами вандализма, неправильной эксплуатацией и климатическими условиями.</w:t>
      </w:r>
    </w:p>
    <w:p w14:paraId="3BE7EE6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2.4. Функциональный осмотр – детальная проверка с целью оценки рабочего состояния, степени изношенности, прочности и устойчивости оборудования.</w:t>
      </w:r>
    </w:p>
    <w:p w14:paraId="4BB1408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2.5. Ежегодный основной осмотр – проверка, выполняемая с периодичностью в 12 месяцев с целью оценки соответствия технического состояния оборудования требованиям безопасности.</w:t>
      </w:r>
    </w:p>
    <w:p w14:paraId="6A06535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2.6. Консервация – комплекс технических мероприятий, обеспечивающих временную противокоррозионную защиту на период изготовления, хранения и транспортирования металлов и изделий, с использованием консервационных масел и смазок.</w:t>
      </w:r>
    </w:p>
    <w:p w14:paraId="0FB7FC9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2.7. Эксплуатация – стадия жизненного цикла изделия, на которой реализуется, поддерживается и восстанавливается его качество (работоспособное состояние).</w:t>
      </w:r>
    </w:p>
    <w:p w14:paraId="2061C10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136649B"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3. КЛАССИФИКАЦИЯ ДЕТСКИХ ИГРОВЫХ ПЛОЩАДОК.</w:t>
      </w:r>
    </w:p>
    <w:p w14:paraId="7EBE8A5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ECD108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3.1. Детские игровые площадки на земельных участках многоквартирных домов.</w:t>
      </w:r>
    </w:p>
    <w:p w14:paraId="4BFEFF0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Такие площадки устанавливаются на основании решения общего собрания собственников помещений в многоквартирном доме за счет средств собственников помещений в многоквартирном доме или иных средств, на основании проектов капитального ремонта дворовых территорий по решению исполнительного органа местного самоуправления за счет бюджетных </w:t>
      </w:r>
      <w:r w:rsidRPr="00B5072F">
        <w:rPr>
          <w:rFonts w:ascii="Times New Roman" w:eastAsia="Calibri" w:hAnsi="Times New Roman" w:cs="Times New Roman"/>
          <w:sz w:val="28"/>
          <w:szCs w:val="28"/>
        </w:rPr>
        <w:lastRenderedPageBreak/>
        <w:t>средств. Их содержание и обслуживание осуществляют лица, осуществляющие управление многоквартирными жилыми домами;</w:t>
      </w:r>
    </w:p>
    <w:p w14:paraId="108990A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3.2. Спортивные и детские игровые площадки, расположенные на отдельно сформированных земельных участках общего пользования. Такие площадки устанавливаются по решению органа местного самоуправления за счет бюджетных средств. После сдачи объекта в эксплуатацию, площадки передаются для дальнейшего обслуживания (за счет средств местного бюджета) организации, определяемой органом местного самоуправления.</w:t>
      </w:r>
    </w:p>
    <w:p w14:paraId="087DF3A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2F87FD1"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4. ТРЕБОВАНИЕ К РАЗМЕЩЕНИЮ ДЕТСКИХ И СПОРТИВНЫХ ИГРОВЫХ ПЛОЩАДОК</w:t>
      </w:r>
    </w:p>
    <w:p w14:paraId="724C595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760BD4A3" w14:textId="2A35F955"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4.1. Детские площадки предназначены для игр и активного отдыха детей разных возрастов: </w:t>
      </w:r>
      <w:proofErr w:type="spellStart"/>
      <w:r w:rsidR="001D6BBF" w:rsidRPr="00B5072F">
        <w:rPr>
          <w:rFonts w:ascii="Times New Roman" w:eastAsia="Calibri" w:hAnsi="Times New Roman" w:cs="Times New Roman"/>
          <w:sz w:val="28"/>
          <w:szCs w:val="28"/>
        </w:rPr>
        <w:t>преддошкольного</w:t>
      </w:r>
      <w:proofErr w:type="spellEnd"/>
      <w:r w:rsidRPr="00B5072F">
        <w:rPr>
          <w:rFonts w:ascii="Times New Roman" w:eastAsia="Calibri" w:hAnsi="Times New Roman" w:cs="Times New Roman"/>
          <w:sz w:val="28"/>
          <w:szCs w:val="28"/>
        </w:rPr>
        <w:t xml:space="preserve">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w:t>
      </w:r>
    </w:p>
    <w:p w14:paraId="3EE96B6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4.2. Размещение детской игровой площадки должно производиться, с учетом следующих позиций:</w:t>
      </w:r>
    </w:p>
    <w:p w14:paraId="1BCAF1F7"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особенности ландшафта (уклоны на местности, деревья, дорожки и т.п.);</w:t>
      </w:r>
    </w:p>
    <w:p w14:paraId="53B1618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расположение подземных коммуникаций в районе планируемой площадки;</w:t>
      </w:r>
    </w:p>
    <w:p w14:paraId="56F6645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обязательное наличие зон безопасности для каждого отдельного игрового компонента площадки;</w:t>
      </w:r>
    </w:p>
    <w:p w14:paraId="4574F6B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выделение возрастных зон в связи с отсутствием у маленьких детей чувства опасности и слабого развития координации движений;</w:t>
      </w:r>
    </w:p>
    <w:p w14:paraId="332A77E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ограждение площадки от близко проходящего транспорта, пешеходных дорожек, выгула собак;</w:t>
      </w:r>
    </w:p>
    <w:p w14:paraId="7F47423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минимальное расстояние от окон жилых и административных зданий до детских площадок должно быть не менее 10 м.</w:t>
      </w:r>
    </w:p>
    <w:p w14:paraId="6BC5367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4.3. Важное значение имеет экологическая и санитарная безопасность на детских площадках. Исключено соседство с грязными водоемами, мусоросборниками, гаражами и т.п.</w:t>
      </w:r>
    </w:p>
    <w:p w14:paraId="07C83DE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4.4. Если последнее невозможно, оборудование не должно использоваться, либо должно быть демонтировано и удалено.</w:t>
      </w:r>
    </w:p>
    <w:p w14:paraId="27FB1DA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4.5. Поверхность игровой площадки должна быть свободна от каких-либо острых, заточенных частей или опасных выступов.</w:t>
      </w:r>
    </w:p>
    <w:p w14:paraId="67ACA677"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4.6. Обязательный перечень элементов благоустройства территории на детской площадке обычно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14:paraId="657B228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4.7. Мягкие виды покрытия (песчаное, уплотненное песчаное на грунтовом основании или гравийной крошке, мягкое резиновое или мягкое синтетическое) рекомендуется предусматривать на детской площадке в местах </w:t>
      </w:r>
      <w:r w:rsidRPr="00B5072F">
        <w:rPr>
          <w:rFonts w:ascii="Times New Roman" w:eastAsia="Calibri" w:hAnsi="Times New Roman" w:cs="Times New Roman"/>
          <w:sz w:val="28"/>
          <w:szCs w:val="28"/>
        </w:rPr>
        <w:lastRenderedPageBreak/>
        <w:t>расположения игрового оборудования и других, связанных с возможностью падения детей. Места установки скамеек рекомендуется оборудовать твердыми видами покрытия или фундаментом. При наличии фундамента его части рекомендуется выполнять не выступающими над поверхностью земли. Высоту скамьи для отдыха взрослого человека от уровня покрытия до плоскости сидения рекомендуется принимать в пределах 420-480 мм. Поверхности скамьи для отдыха рекомендуется выполнять из дерева, с различными видами водоустойчивой обработки (предпочтительно - пропиткой). При травяном покрытии площадок рекомендуется предусматривать пешеходные дорожки к оборудованию с твердым, мягким или комбинированным видами покрытия.</w:t>
      </w:r>
    </w:p>
    <w:p w14:paraId="3FE8AC8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4.8. Для сопряжения поверхностей площадки и газона рекомендуется применять садовые бортовые камни со скошенными или закругленными краями.</w:t>
      </w:r>
    </w:p>
    <w:p w14:paraId="5C305B5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4.9. Все площадки должны быть обеспечены подъездами для инвалидов или пандусами.</w:t>
      </w:r>
    </w:p>
    <w:p w14:paraId="462CE25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4.10. Детские площадки рекомендуется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14:paraId="42F3CCE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4.11. Размещение игрового оборудования следует проектировать с учетом нормативных параметров безопасности. Площадки игровых комплексов рекомендуется оборудовать стендом с правилами поведения на площадке и пользования игровым оборудованием, а также информационные таблички или доски (щиты), содержащие:</w:t>
      </w:r>
    </w:p>
    <w:p w14:paraId="1E0823E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информацию о собственнике (балансодержателе) площадки;</w:t>
      </w:r>
    </w:p>
    <w:p w14:paraId="3955AC3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правила и возрастные требования при пользовании оборудованием;</w:t>
      </w:r>
    </w:p>
    <w:p w14:paraId="26BD3B7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номера телефонов службы спасения, скорой помощи;</w:t>
      </w:r>
    </w:p>
    <w:p w14:paraId="449DEFA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номера телефонов для сообщения службе эксплуатации о неисправности и поломке оборудования;</w:t>
      </w:r>
    </w:p>
    <w:p w14:paraId="79FFF42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информацию о запрете выгула домашних животных на площадке.</w:t>
      </w:r>
    </w:p>
    <w:p w14:paraId="6B47044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4.12. Осветительное оборудование должно функционировать в режиме освещения территории, на которой расположена площадка. Рекомендуется не допускать размещение осветительного оборудования на высоте менее 2,5 м.</w:t>
      </w:r>
    </w:p>
    <w:p w14:paraId="1E7C6FA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4.13. 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14:paraId="26D48C1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4.14. Оборудование игрового комплекса должно быть установлено безопасным способом квалифицированным персоналом в соответствии с техническим паспортом на изделие, а также согласно проекту, нормативным документам и инструкциям производителя. После завершения монтажа </w:t>
      </w:r>
      <w:r w:rsidRPr="00B5072F">
        <w:rPr>
          <w:rFonts w:ascii="Times New Roman" w:eastAsia="Calibri" w:hAnsi="Times New Roman" w:cs="Times New Roman"/>
          <w:sz w:val="28"/>
          <w:szCs w:val="28"/>
        </w:rPr>
        <w:lastRenderedPageBreak/>
        <w:t>оборудования собственник (заказчик) производит комиссионное обследование и составляет акт приемки.</w:t>
      </w:r>
    </w:p>
    <w:p w14:paraId="430E7B0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4.15. Во время обследования проверяется комплектность, правильность и надежность сборки игровых элементов, прочность крепления к фундаментам, безопасность покрытия площадки, наличие технического паспорта изделия.</w:t>
      </w:r>
    </w:p>
    <w:p w14:paraId="1D92E2B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4.16. До оформления акта приемки игровая площадка и оборудование на ней должны быть закрыты для использования.</w:t>
      </w:r>
    </w:p>
    <w:p w14:paraId="27101CD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302E0FFC"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5. СОСТАВ И ТРЕБОВАНИЯ К ИГРОВОМУ ОБОРУДОВАНИЮ</w:t>
      </w:r>
    </w:p>
    <w:p w14:paraId="722807C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04BEE68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 Требования к игровому оборудованию:</w:t>
      </w:r>
    </w:p>
    <w:p w14:paraId="2A9DF04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tbl>
      <w:tblPr>
        <w:tblW w:w="9214"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701"/>
        <w:gridCol w:w="7513"/>
      </w:tblGrid>
      <w:tr w:rsidR="00B5072F" w:rsidRPr="00B5072F" w14:paraId="3C22169F" w14:textId="77777777" w:rsidTr="00E21D78">
        <w:tc>
          <w:tcPr>
            <w:tcW w:w="1701" w:type="dxa"/>
            <w:tcBorders>
              <w:top w:val="single" w:sz="4" w:space="0" w:color="auto"/>
              <w:left w:val="single" w:sz="4" w:space="0" w:color="auto"/>
              <w:bottom w:val="single" w:sz="4" w:space="0" w:color="auto"/>
              <w:right w:val="single" w:sz="4" w:space="0" w:color="auto"/>
            </w:tcBorders>
            <w:vAlign w:val="center"/>
            <w:hideMark/>
          </w:tcPr>
          <w:p w14:paraId="0816BE17" w14:textId="77777777" w:rsidR="00B5072F" w:rsidRPr="00B5072F" w:rsidRDefault="00B5072F" w:rsidP="00B5072F">
            <w:pPr>
              <w:jc w:val="center"/>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Игровое</w:t>
            </w:r>
            <w:r w:rsidRPr="00B5072F">
              <w:rPr>
                <w:rFonts w:ascii="Times New Roman" w:eastAsia="Calibri" w:hAnsi="Times New Roman" w:cs="Times New Roman"/>
                <w:color w:val="000000"/>
                <w:sz w:val="24"/>
                <w:szCs w:val="24"/>
              </w:rPr>
              <w:br/>
              <w:t>оборудование</w:t>
            </w:r>
          </w:p>
        </w:tc>
        <w:tc>
          <w:tcPr>
            <w:tcW w:w="7513" w:type="dxa"/>
            <w:tcBorders>
              <w:top w:val="single" w:sz="4" w:space="0" w:color="auto"/>
              <w:left w:val="single" w:sz="4" w:space="0" w:color="auto"/>
              <w:bottom w:val="single" w:sz="4" w:space="0" w:color="auto"/>
              <w:right w:val="single" w:sz="4" w:space="0" w:color="auto"/>
            </w:tcBorders>
            <w:vAlign w:val="center"/>
            <w:hideMark/>
          </w:tcPr>
          <w:p w14:paraId="6B872EFA" w14:textId="77777777" w:rsidR="00B5072F" w:rsidRPr="00B5072F" w:rsidRDefault="00B5072F" w:rsidP="00B5072F">
            <w:pPr>
              <w:jc w:val="center"/>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Требования</w:t>
            </w:r>
          </w:p>
        </w:tc>
      </w:tr>
      <w:tr w:rsidR="00B5072F" w:rsidRPr="00B5072F" w14:paraId="3FD52018" w14:textId="77777777" w:rsidTr="00E21D78">
        <w:tc>
          <w:tcPr>
            <w:tcW w:w="1701" w:type="dxa"/>
            <w:tcBorders>
              <w:top w:val="single" w:sz="4" w:space="0" w:color="auto"/>
              <w:left w:val="single" w:sz="4" w:space="0" w:color="auto"/>
              <w:bottom w:val="single" w:sz="4" w:space="0" w:color="auto"/>
              <w:right w:val="single" w:sz="4" w:space="0" w:color="auto"/>
            </w:tcBorders>
            <w:vAlign w:val="center"/>
            <w:hideMark/>
          </w:tcPr>
          <w:p w14:paraId="02CA9786" w14:textId="77777777" w:rsidR="00B5072F" w:rsidRPr="00B5072F" w:rsidRDefault="00B5072F" w:rsidP="00B5072F">
            <w:pPr>
              <w:jc w:val="center"/>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Качели</w:t>
            </w:r>
          </w:p>
        </w:tc>
        <w:tc>
          <w:tcPr>
            <w:tcW w:w="7513" w:type="dxa"/>
            <w:tcBorders>
              <w:top w:val="single" w:sz="4" w:space="0" w:color="auto"/>
              <w:left w:val="single" w:sz="4" w:space="0" w:color="auto"/>
              <w:bottom w:val="single" w:sz="4" w:space="0" w:color="auto"/>
              <w:right w:val="single" w:sz="4" w:space="0" w:color="auto"/>
            </w:tcBorders>
            <w:vAlign w:val="center"/>
            <w:hideMark/>
          </w:tcPr>
          <w:p w14:paraId="3123A747" w14:textId="77777777" w:rsidR="00B5072F" w:rsidRPr="00B5072F" w:rsidRDefault="00B5072F" w:rsidP="00B5072F">
            <w:pPr>
              <w:jc w:val="both"/>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Высота от уровня земли до сиденья качелей в состоянии покоя должна</w:t>
            </w:r>
            <w:r w:rsidRPr="00B5072F">
              <w:rPr>
                <w:rFonts w:ascii="Times New Roman" w:eastAsia="Calibri" w:hAnsi="Times New Roman" w:cs="Times New Roman"/>
                <w:color w:val="000000"/>
                <w:sz w:val="24"/>
                <w:szCs w:val="24"/>
              </w:rPr>
              <w:br/>
              <w:t>быть не менее 350 мм и не более 635 мм. Допускается не более двух</w:t>
            </w:r>
            <w:r w:rsidRPr="00B5072F">
              <w:rPr>
                <w:rFonts w:ascii="Times New Roman" w:eastAsia="Calibri" w:hAnsi="Times New Roman" w:cs="Times New Roman"/>
                <w:color w:val="000000"/>
                <w:sz w:val="24"/>
                <w:szCs w:val="24"/>
              </w:rPr>
              <w:br/>
              <w:t>сидений в одной рамке качелей. В двойных качелях не должны</w:t>
            </w:r>
            <w:r w:rsidRPr="00B5072F">
              <w:rPr>
                <w:rFonts w:ascii="Times New Roman" w:eastAsia="Calibri" w:hAnsi="Times New Roman" w:cs="Times New Roman"/>
                <w:color w:val="000000"/>
                <w:sz w:val="24"/>
                <w:szCs w:val="24"/>
              </w:rPr>
              <w:br/>
              <w:t>использоваться вместе сиденье для маленьких детей (колыбель) и</w:t>
            </w:r>
            <w:r w:rsidRPr="00B5072F">
              <w:rPr>
                <w:rFonts w:ascii="Times New Roman" w:eastAsia="Calibri" w:hAnsi="Times New Roman" w:cs="Times New Roman"/>
                <w:color w:val="000000"/>
                <w:sz w:val="24"/>
                <w:szCs w:val="24"/>
              </w:rPr>
              <w:br/>
              <w:t>плоское сиденье для более старших детей.</w:t>
            </w:r>
          </w:p>
        </w:tc>
      </w:tr>
      <w:tr w:rsidR="00B5072F" w:rsidRPr="00B5072F" w14:paraId="7910DC3B" w14:textId="77777777" w:rsidTr="00E21D78">
        <w:tc>
          <w:tcPr>
            <w:tcW w:w="1701" w:type="dxa"/>
            <w:tcBorders>
              <w:top w:val="single" w:sz="4" w:space="0" w:color="auto"/>
              <w:left w:val="single" w:sz="4" w:space="0" w:color="auto"/>
              <w:bottom w:val="single" w:sz="4" w:space="0" w:color="auto"/>
              <w:right w:val="single" w:sz="4" w:space="0" w:color="auto"/>
            </w:tcBorders>
            <w:vAlign w:val="center"/>
            <w:hideMark/>
          </w:tcPr>
          <w:p w14:paraId="6E3D0644" w14:textId="77777777" w:rsidR="00B5072F" w:rsidRPr="00B5072F" w:rsidRDefault="00B5072F" w:rsidP="00B5072F">
            <w:pPr>
              <w:jc w:val="center"/>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Качалки</w:t>
            </w:r>
          </w:p>
        </w:tc>
        <w:tc>
          <w:tcPr>
            <w:tcW w:w="7513" w:type="dxa"/>
            <w:tcBorders>
              <w:top w:val="single" w:sz="4" w:space="0" w:color="auto"/>
              <w:left w:val="single" w:sz="4" w:space="0" w:color="auto"/>
              <w:bottom w:val="single" w:sz="4" w:space="0" w:color="auto"/>
              <w:right w:val="single" w:sz="4" w:space="0" w:color="auto"/>
            </w:tcBorders>
            <w:vAlign w:val="center"/>
            <w:hideMark/>
          </w:tcPr>
          <w:p w14:paraId="36265ED5" w14:textId="77777777" w:rsidR="00B5072F" w:rsidRPr="00B5072F" w:rsidRDefault="00B5072F" w:rsidP="00B5072F">
            <w:pPr>
              <w:jc w:val="both"/>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Высота от земли до сиденья в состоянии равновесия должна быть 550 - 750 мм. Максимальный наклон сиденья при движении назад и вперед - не более 20°. Конструкция качалки не должна допускать попадания ног сидящего в ней ребенка под опорные части качалки, не должна иметь острых углов, радиус их закругления должен составлять не менее 20 мм.</w:t>
            </w:r>
          </w:p>
        </w:tc>
      </w:tr>
      <w:tr w:rsidR="00B5072F" w:rsidRPr="00B5072F" w14:paraId="56D4AAE2" w14:textId="77777777" w:rsidTr="00E21D78">
        <w:tc>
          <w:tcPr>
            <w:tcW w:w="1701" w:type="dxa"/>
            <w:tcBorders>
              <w:top w:val="single" w:sz="4" w:space="0" w:color="auto"/>
              <w:left w:val="single" w:sz="4" w:space="0" w:color="auto"/>
              <w:bottom w:val="single" w:sz="4" w:space="0" w:color="auto"/>
              <w:right w:val="single" w:sz="4" w:space="0" w:color="auto"/>
            </w:tcBorders>
            <w:vAlign w:val="center"/>
            <w:hideMark/>
          </w:tcPr>
          <w:p w14:paraId="16DDAEE2" w14:textId="77777777" w:rsidR="00B5072F" w:rsidRPr="00B5072F" w:rsidRDefault="00B5072F" w:rsidP="00B5072F">
            <w:pPr>
              <w:jc w:val="center"/>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Карусели</w:t>
            </w:r>
          </w:p>
        </w:tc>
        <w:tc>
          <w:tcPr>
            <w:tcW w:w="7513" w:type="dxa"/>
            <w:tcBorders>
              <w:top w:val="single" w:sz="4" w:space="0" w:color="auto"/>
              <w:left w:val="single" w:sz="4" w:space="0" w:color="auto"/>
              <w:bottom w:val="single" w:sz="4" w:space="0" w:color="auto"/>
              <w:right w:val="single" w:sz="4" w:space="0" w:color="auto"/>
            </w:tcBorders>
            <w:vAlign w:val="center"/>
            <w:hideMark/>
          </w:tcPr>
          <w:p w14:paraId="518AD9DC" w14:textId="77777777" w:rsidR="00B5072F" w:rsidRPr="00B5072F" w:rsidRDefault="00B5072F" w:rsidP="00B5072F">
            <w:pPr>
              <w:jc w:val="both"/>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Минимальное расстояние от уровня земли до нижней вращающейся</w:t>
            </w:r>
            <w:r w:rsidRPr="00B5072F">
              <w:rPr>
                <w:rFonts w:ascii="Times New Roman" w:eastAsia="Calibri" w:hAnsi="Times New Roman" w:cs="Times New Roman"/>
                <w:color w:val="000000"/>
                <w:sz w:val="24"/>
                <w:szCs w:val="24"/>
              </w:rPr>
              <w:br/>
              <w:t>конструкции карусели должно быть не менее 60 мм и не более 110 мм.</w:t>
            </w:r>
            <w:r w:rsidRPr="00B5072F">
              <w:rPr>
                <w:rFonts w:ascii="Times New Roman" w:eastAsia="Calibri" w:hAnsi="Times New Roman" w:cs="Times New Roman"/>
                <w:color w:val="000000"/>
                <w:sz w:val="24"/>
                <w:szCs w:val="24"/>
              </w:rPr>
              <w:br/>
              <w:t>Нижняя поверхность вращающейся платформы должна быть гладкой.</w:t>
            </w:r>
            <w:r w:rsidRPr="00B5072F">
              <w:rPr>
                <w:rFonts w:ascii="Times New Roman" w:eastAsia="Calibri" w:hAnsi="Times New Roman" w:cs="Times New Roman"/>
                <w:color w:val="000000"/>
                <w:sz w:val="24"/>
                <w:szCs w:val="24"/>
              </w:rPr>
              <w:br/>
              <w:t>Максимальная высота от нижнего уровня карусели до ее верхней точки составляет 1 м.</w:t>
            </w:r>
          </w:p>
        </w:tc>
      </w:tr>
      <w:tr w:rsidR="00B5072F" w:rsidRPr="00B5072F" w14:paraId="76BB108F" w14:textId="77777777" w:rsidTr="00E21D78">
        <w:tc>
          <w:tcPr>
            <w:tcW w:w="1701" w:type="dxa"/>
            <w:tcBorders>
              <w:top w:val="single" w:sz="4" w:space="0" w:color="auto"/>
              <w:left w:val="single" w:sz="4" w:space="0" w:color="auto"/>
              <w:bottom w:val="single" w:sz="4" w:space="0" w:color="auto"/>
              <w:right w:val="single" w:sz="4" w:space="0" w:color="auto"/>
            </w:tcBorders>
            <w:vAlign w:val="center"/>
            <w:hideMark/>
          </w:tcPr>
          <w:p w14:paraId="37AC7166" w14:textId="77777777" w:rsidR="00B5072F" w:rsidRPr="00B5072F" w:rsidRDefault="00B5072F" w:rsidP="00B5072F">
            <w:pPr>
              <w:jc w:val="center"/>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Горки</w:t>
            </w:r>
          </w:p>
        </w:tc>
        <w:tc>
          <w:tcPr>
            <w:tcW w:w="7513" w:type="dxa"/>
            <w:tcBorders>
              <w:top w:val="single" w:sz="4" w:space="0" w:color="auto"/>
              <w:left w:val="single" w:sz="4" w:space="0" w:color="auto"/>
              <w:bottom w:val="single" w:sz="4" w:space="0" w:color="auto"/>
              <w:right w:val="single" w:sz="4" w:space="0" w:color="auto"/>
            </w:tcBorders>
            <w:vAlign w:val="center"/>
            <w:hideMark/>
          </w:tcPr>
          <w:p w14:paraId="6D8732F7" w14:textId="77777777" w:rsidR="00B5072F" w:rsidRPr="00B5072F" w:rsidRDefault="00B5072F" w:rsidP="00B5072F">
            <w:pPr>
              <w:jc w:val="both"/>
              <w:rPr>
                <w:rFonts w:ascii="Times New Roman" w:eastAsia="Calibri" w:hAnsi="Times New Roman" w:cs="Times New Roman"/>
                <w:sz w:val="24"/>
                <w:szCs w:val="24"/>
              </w:rPr>
            </w:pPr>
            <w:r w:rsidRPr="00B5072F">
              <w:rPr>
                <w:rFonts w:ascii="Times New Roman" w:eastAsia="Calibri" w:hAnsi="Times New Roman" w:cs="Times New Roman"/>
                <w:color w:val="000000"/>
                <w:sz w:val="24"/>
                <w:szCs w:val="24"/>
              </w:rPr>
              <w:t>Доступ к горке осуществляется через лестницу, лазательную секцию или другие приспособления. Высота ската отдельно стоящей горки не</w:t>
            </w:r>
            <w:r w:rsidRPr="00B5072F">
              <w:rPr>
                <w:rFonts w:ascii="Times New Roman" w:eastAsia="Calibri" w:hAnsi="Times New Roman" w:cs="Times New Roman"/>
                <w:color w:val="000000"/>
                <w:sz w:val="24"/>
                <w:szCs w:val="24"/>
              </w:rPr>
              <w:br/>
              <w:t>должна превышать 2,5 м вне зависимости от вида доступа. Ширина</w:t>
            </w:r>
            <w:r w:rsidRPr="00B5072F">
              <w:rPr>
                <w:rFonts w:ascii="Times New Roman" w:eastAsia="Calibri" w:hAnsi="Times New Roman" w:cs="Times New Roman"/>
                <w:color w:val="000000"/>
                <w:sz w:val="24"/>
                <w:szCs w:val="24"/>
              </w:rPr>
              <w:br/>
              <w:t xml:space="preserve">открытой и прямой горки не менее 700 мм и не более 950 мм. Стартовая площадка - не менее 300 мм длиной с уклоном до 5°,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0,75 м. Угол наклона участка скольжения не должен превышать 60° в любой точке. На конечном участке ската средний наклон не должен превышать 10°. Край ската горки должен подгибаться по направлению к земле с радиусом не менее 50 мм и углом загиба не менее 100°. Расстояние от края ската горки до земли должно быть не более 100 мм. Высота </w:t>
            </w:r>
            <w:r w:rsidRPr="00B5072F">
              <w:rPr>
                <w:rFonts w:ascii="Times New Roman" w:eastAsia="Calibri" w:hAnsi="Times New Roman" w:cs="Times New Roman"/>
                <w:color w:val="000000"/>
                <w:sz w:val="24"/>
                <w:szCs w:val="24"/>
              </w:rPr>
              <w:lastRenderedPageBreak/>
              <w:t>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14:paraId="01772E4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5436CB5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5.2. Устанавливаемое на детских игровых площадках (далее - площадки) оборудование должно иметь сертификат соответствия требованиям качества и безопасности, соответствующую маркировку и эксплуатационную документацию.</w:t>
      </w:r>
    </w:p>
    <w:p w14:paraId="5523538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Материалы, из которых изготовлено оборудование, не должны оказывать вредное воздействие на здоровье ребенка и окружающую среду в процессе эксплуатации.</w:t>
      </w:r>
    </w:p>
    <w:p w14:paraId="4748F4B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Целесообразно предусматривать следующие требования к материалу игрового оборудования и условиям его обработки:</w:t>
      </w:r>
    </w:p>
    <w:p w14:paraId="54E17FB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для обеспечения эстетического восприятия и развития вкуса у подрастающего поколения рекомендуется использование пластиковых элементов, устойчивых к перепадам температуры, противоударных, устойчивых к воздействию ультрафиолетовых лучей, имеющих яркую окраску, чистую цветовую гамму окраски, не выцветающую от воздействия климатических факторов;</w:t>
      </w:r>
    </w:p>
    <w:p w14:paraId="69EDDB9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допускается ограниченное (не более 10%) выполнение элементов конструкции из древесины твердых пород дерева и влагостойкой фанеры со специальной обработкой, имеющей экологический сертификат и предотвращающий гниение, усыхание, возгорание, сколы: поверхности должны быть отполированы, углы закруглены;</w:t>
      </w:r>
    </w:p>
    <w:p w14:paraId="650DDB3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 для несущих конструкций оборудования должны применяться только металлические элементы с надежными болтовыми и </w:t>
      </w:r>
      <w:proofErr w:type="spellStart"/>
      <w:r w:rsidRPr="00B5072F">
        <w:rPr>
          <w:rFonts w:ascii="Times New Roman" w:eastAsia="Calibri" w:hAnsi="Times New Roman" w:cs="Times New Roman"/>
          <w:sz w:val="28"/>
          <w:szCs w:val="28"/>
        </w:rPr>
        <w:t>хомутовыми</w:t>
      </w:r>
      <w:proofErr w:type="spellEnd"/>
      <w:r w:rsidRPr="00B5072F">
        <w:rPr>
          <w:rFonts w:ascii="Times New Roman" w:eastAsia="Calibri" w:hAnsi="Times New Roman" w:cs="Times New Roman"/>
          <w:sz w:val="28"/>
          <w:szCs w:val="28"/>
        </w:rPr>
        <w:t xml:space="preserve"> соединениями и соответствующе обработаны (влагостойкая покраска, антикоррозийное покрытие);</w:t>
      </w:r>
    </w:p>
    <w:p w14:paraId="5FA0938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не допускается выполнение склизов для горок и комплексов из черного металла.</w:t>
      </w:r>
    </w:p>
    <w:p w14:paraId="2E481F6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5.3. Оборудование и элементы оборудования должны:</w:t>
      </w:r>
    </w:p>
    <w:p w14:paraId="1FEA3E5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соответствовать общим требованиям безопасности и мерам защиты</w:t>
      </w:r>
    </w:p>
    <w:p w14:paraId="78673E3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соответствовать возрастной группе детей, для которой они предназначены;</w:t>
      </w:r>
    </w:p>
    <w:p w14:paraId="2BCB9CC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обеспечивать доступ взрослых для помощи детям внутри оборудования;</w:t>
      </w:r>
    </w:p>
    <w:p w14:paraId="3D4B3B0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не допускать скопления воды на поверхности и обеспечивать свободный сток и просыхание.</w:t>
      </w:r>
    </w:p>
    <w:p w14:paraId="0A23DA6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5.4. Конструкция оборудования должна обеспечивать прочность, устойчивость, и жесткость.</w:t>
      </w:r>
    </w:p>
    <w:p w14:paraId="1C7F5680" w14:textId="01D3DBB4"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5.5. Элементы оборудования из металла должны быть защищены от коррозии (или изготовлены из </w:t>
      </w:r>
      <w:r w:rsidR="001D6BBF" w:rsidRPr="00B5072F">
        <w:rPr>
          <w:rFonts w:ascii="Times New Roman" w:eastAsia="Calibri" w:hAnsi="Times New Roman" w:cs="Times New Roman"/>
          <w:sz w:val="28"/>
          <w:szCs w:val="28"/>
        </w:rPr>
        <w:t>коррозионностойких</w:t>
      </w:r>
      <w:r w:rsidRPr="00B5072F">
        <w:rPr>
          <w:rFonts w:ascii="Times New Roman" w:eastAsia="Calibri" w:hAnsi="Times New Roman" w:cs="Times New Roman"/>
          <w:sz w:val="28"/>
          <w:szCs w:val="28"/>
        </w:rPr>
        <w:t xml:space="preserve"> материалов).</w:t>
      </w:r>
    </w:p>
    <w:p w14:paraId="5C262A3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Металлические материалы, образующие окислы, шелушащиеся или отслаивающиеся, должны быть защищены нетоксичным покрытием.</w:t>
      </w:r>
    </w:p>
    <w:p w14:paraId="3F2F59C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lastRenderedPageBreak/>
        <w:t>5.6. 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14:paraId="1693E53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5.7. Элементы оборудования из древесины не должны иметь на поверхности дефектов обработки (заусенцев, </w:t>
      </w:r>
      <w:proofErr w:type="spellStart"/>
      <w:r w:rsidRPr="00B5072F">
        <w:rPr>
          <w:rFonts w:ascii="Times New Roman" w:eastAsia="Calibri" w:hAnsi="Times New Roman" w:cs="Times New Roman"/>
          <w:sz w:val="28"/>
          <w:szCs w:val="28"/>
        </w:rPr>
        <w:t>отщепов</w:t>
      </w:r>
      <w:proofErr w:type="spellEnd"/>
      <w:r w:rsidRPr="00B5072F">
        <w:rPr>
          <w:rFonts w:ascii="Times New Roman" w:eastAsia="Calibri" w:hAnsi="Times New Roman" w:cs="Times New Roman"/>
          <w:sz w:val="28"/>
          <w:szCs w:val="28"/>
        </w:rPr>
        <w:t>, сколов и т.п.).</w:t>
      </w:r>
    </w:p>
    <w:p w14:paraId="42CC174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5.8. Наличие выступающих элементов оборудования с острыми концами или кромками не допускается.</w:t>
      </w:r>
    </w:p>
    <w:p w14:paraId="2AA5415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5.9. Наличие шероховатых поверхностей, способных нанести травму ребенку, не допускается.</w:t>
      </w:r>
    </w:p>
    <w:p w14:paraId="20C8F5A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5.10. Выступающие концы болтовых соединений должны быть защищены способом, исключающим травмирование ребенка.</w:t>
      </w:r>
    </w:p>
    <w:p w14:paraId="58841CD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5.11. Сварные швы должны быть гладкими.</w:t>
      </w:r>
    </w:p>
    <w:p w14:paraId="5F527D6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5.12. Углы и края любой доступной для детей части оборудования должны быть закруглены.</w:t>
      </w:r>
    </w:p>
    <w:p w14:paraId="7AA0CAF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5.13. Крепление элементов оборудования должно исключать возможность их демонтажа без применения инструментов.</w:t>
      </w:r>
    </w:p>
    <w:p w14:paraId="0596CEE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5.14. Элементы оборудования (комплектующие), подлежащие периодическому обслуживанию или замене (например, подшипники), должны быть защищены от несанкционированного доступа.</w:t>
      </w:r>
    </w:p>
    <w:p w14:paraId="058B584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5.15. 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обеспечивать, при необходимости, оказание помощи взрослыми детям без каких-либо дополнительных средств (например, лестницы, не являющейся составной частью данного оборудования). Размеры открытых доступов должны быть не менее 500 х 500 мм. При чрезвычайной ситуации доступы должны обеспечить возможность детям покинуть оборудование.</w:t>
      </w:r>
    </w:p>
    <w:p w14:paraId="4DC704D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5.16. Размеры элемента оборудования, позволяющего ребенку ухватиться, должны быть не менее 16 мм и не более 45 мм в любом направлении.</w:t>
      </w:r>
    </w:p>
    <w:p w14:paraId="6710C26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5.17. Ширина элемента оборудования, позволяющего ребенку ухватиться, должна быть не более 60 мм.</w:t>
      </w:r>
    </w:p>
    <w:p w14:paraId="08FDF82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5.18. Подвижные и неподвижные элементы оборудования не должны:</w:t>
      </w:r>
    </w:p>
    <w:p w14:paraId="1224CB4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образовывать сдавливающих или режущих поверхностей;</w:t>
      </w:r>
    </w:p>
    <w:p w14:paraId="2896381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создавать возможность застревания тела, частей тела или одежды ребенка.</w:t>
      </w:r>
    </w:p>
    <w:p w14:paraId="25F3463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5.19. Для предупреждения травм при падении детей оборудуют </w:t>
      </w:r>
      <w:proofErr w:type="spellStart"/>
      <w:r w:rsidRPr="00B5072F">
        <w:rPr>
          <w:rFonts w:ascii="Times New Roman" w:eastAsia="Calibri" w:hAnsi="Times New Roman" w:cs="Times New Roman"/>
          <w:sz w:val="28"/>
          <w:szCs w:val="28"/>
        </w:rPr>
        <w:t>ударопоглощающие</w:t>
      </w:r>
      <w:proofErr w:type="spellEnd"/>
      <w:r w:rsidRPr="00B5072F">
        <w:rPr>
          <w:rFonts w:ascii="Times New Roman" w:eastAsia="Calibri" w:hAnsi="Times New Roman" w:cs="Times New Roman"/>
          <w:sz w:val="28"/>
          <w:szCs w:val="28"/>
        </w:rPr>
        <w:t xml:space="preserve"> покрытия.</w:t>
      </w:r>
    </w:p>
    <w:p w14:paraId="00D88C3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Расстояние между </w:t>
      </w:r>
      <w:proofErr w:type="spellStart"/>
      <w:r w:rsidRPr="00B5072F">
        <w:rPr>
          <w:rFonts w:ascii="Times New Roman" w:eastAsia="Calibri" w:hAnsi="Times New Roman" w:cs="Times New Roman"/>
          <w:sz w:val="28"/>
          <w:szCs w:val="28"/>
        </w:rPr>
        <w:t>ударопоглощающим</w:t>
      </w:r>
      <w:proofErr w:type="spellEnd"/>
      <w:r w:rsidRPr="00B5072F">
        <w:rPr>
          <w:rFonts w:ascii="Times New Roman" w:eastAsia="Calibri" w:hAnsi="Times New Roman" w:cs="Times New Roman"/>
          <w:sz w:val="28"/>
          <w:szCs w:val="28"/>
        </w:rPr>
        <w:t xml:space="preserve"> покрытием игровой площадки и подвижными элементами оборудования должно быть не менее 400 мм.</w:t>
      </w:r>
    </w:p>
    <w:p w14:paraId="0E88A9C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5.20. Для защиты от падения оборудуют перила и ограждения.</w:t>
      </w:r>
    </w:p>
    <w:p w14:paraId="2BE4D6F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5.21. Конструкция защитного ограждения не должна поощрять детей стоять или сидеть на нем, а также допускать лазание детей или их подъем.</w:t>
      </w:r>
    </w:p>
    <w:p w14:paraId="051760C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lastRenderedPageBreak/>
        <w:t>5.22. При размещении оборудования необходимо соблюдать следующие минимальные расстояния безопасности:</w:t>
      </w:r>
    </w:p>
    <w:p w14:paraId="6CE8F72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842"/>
        <w:gridCol w:w="7088"/>
      </w:tblGrid>
      <w:tr w:rsidR="00B5072F" w:rsidRPr="00B5072F" w14:paraId="639261B8" w14:textId="77777777" w:rsidTr="00E21D78">
        <w:tc>
          <w:tcPr>
            <w:tcW w:w="1842" w:type="dxa"/>
            <w:tcBorders>
              <w:top w:val="single" w:sz="4" w:space="0" w:color="auto"/>
              <w:left w:val="single" w:sz="4" w:space="0" w:color="auto"/>
              <w:bottom w:val="single" w:sz="4" w:space="0" w:color="auto"/>
              <w:right w:val="single" w:sz="4" w:space="0" w:color="auto"/>
            </w:tcBorders>
            <w:vAlign w:val="center"/>
            <w:hideMark/>
          </w:tcPr>
          <w:p w14:paraId="405EFD48" w14:textId="77777777" w:rsidR="00B5072F" w:rsidRPr="00B5072F" w:rsidRDefault="00B5072F" w:rsidP="00B5072F">
            <w:pPr>
              <w:spacing w:after="0" w:line="240" w:lineRule="auto"/>
              <w:jc w:val="center"/>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Игровое</w:t>
            </w:r>
            <w:r w:rsidRPr="00B5072F">
              <w:rPr>
                <w:rFonts w:ascii="Times New Roman" w:eastAsia="Times New Roman" w:hAnsi="Times New Roman" w:cs="Times New Roman"/>
                <w:color w:val="000000"/>
                <w:sz w:val="24"/>
                <w:szCs w:val="24"/>
                <w:lang w:eastAsia="ru-RU"/>
              </w:rPr>
              <w:br/>
              <w:t>оборудование</w:t>
            </w:r>
          </w:p>
        </w:tc>
        <w:tc>
          <w:tcPr>
            <w:tcW w:w="7088" w:type="dxa"/>
            <w:tcBorders>
              <w:top w:val="single" w:sz="4" w:space="0" w:color="auto"/>
              <w:left w:val="single" w:sz="4" w:space="0" w:color="auto"/>
              <w:bottom w:val="single" w:sz="4" w:space="0" w:color="auto"/>
              <w:right w:val="single" w:sz="4" w:space="0" w:color="auto"/>
            </w:tcBorders>
            <w:vAlign w:val="center"/>
            <w:hideMark/>
          </w:tcPr>
          <w:p w14:paraId="17278E7F" w14:textId="77777777" w:rsidR="00B5072F" w:rsidRPr="00B5072F" w:rsidRDefault="00B5072F" w:rsidP="00B5072F">
            <w:pPr>
              <w:spacing w:after="0" w:line="240" w:lineRule="auto"/>
              <w:jc w:val="center"/>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Минимальные расстояния</w:t>
            </w:r>
          </w:p>
        </w:tc>
      </w:tr>
      <w:tr w:rsidR="00B5072F" w:rsidRPr="00B5072F" w14:paraId="7D49D743" w14:textId="77777777" w:rsidTr="00E21D78">
        <w:tc>
          <w:tcPr>
            <w:tcW w:w="1842" w:type="dxa"/>
            <w:tcBorders>
              <w:top w:val="single" w:sz="4" w:space="0" w:color="auto"/>
              <w:left w:val="single" w:sz="4" w:space="0" w:color="auto"/>
              <w:bottom w:val="single" w:sz="4" w:space="0" w:color="auto"/>
              <w:right w:val="single" w:sz="4" w:space="0" w:color="auto"/>
            </w:tcBorders>
            <w:vAlign w:val="center"/>
            <w:hideMark/>
          </w:tcPr>
          <w:p w14:paraId="01BBC9E8" w14:textId="77777777" w:rsidR="00B5072F" w:rsidRPr="00B5072F" w:rsidRDefault="00B5072F" w:rsidP="00B5072F">
            <w:pPr>
              <w:spacing w:after="0" w:line="240" w:lineRule="auto"/>
              <w:jc w:val="center"/>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Качели</w:t>
            </w:r>
          </w:p>
        </w:tc>
        <w:tc>
          <w:tcPr>
            <w:tcW w:w="7088" w:type="dxa"/>
            <w:tcBorders>
              <w:top w:val="single" w:sz="4" w:space="0" w:color="auto"/>
              <w:left w:val="single" w:sz="4" w:space="0" w:color="auto"/>
              <w:bottom w:val="single" w:sz="4" w:space="0" w:color="auto"/>
              <w:right w:val="single" w:sz="4" w:space="0" w:color="auto"/>
            </w:tcBorders>
            <w:vAlign w:val="center"/>
            <w:hideMark/>
          </w:tcPr>
          <w:p w14:paraId="1C3D78A3" w14:textId="77777777" w:rsidR="00B5072F" w:rsidRPr="00B5072F" w:rsidRDefault="00B5072F" w:rsidP="00B5072F">
            <w:pPr>
              <w:spacing w:after="0" w:line="240" w:lineRule="auto"/>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Не менее 1,5 м в стороны от боковых конструкций и не менее 2 м вперед (назад) от крайних точек качелей в состоянии наклона</w:t>
            </w:r>
          </w:p>
        </w:tc>
      </w:tr>
      <w:tr w:rsidR="00B5072F" w:rsidRPr="00B5072F" w14:paraId="66DECE17" w14:textId="77777777" w:rsidTr="00E21D78">
        <w:tc>
          <w:tcPr>
            <w:tcW w:w="1842" w:type="dxa"/>
            <w:tcBorders>
              <w:top w:val="single" w:sz="4" w:space="0" w:color="auto"/>
              <w:left w:val="single" w:sz="4" w:space="0" w:color="auto"/>
              <w:bottom w:val="single" w:sz="4" w:space="0" w:color="auto"/>
              <w:right w:val="single" w:sz="4" w:space="0" w:color="auto"/>
            </w:tcBorders>
            <w:vAlign w:val="center"/>
            <w:hideMark/>
          </w:tcPr>
          <w:p w14:paraId="14D41237" w14:textId="77777777" w:rsidR="00B5072F" w:rsidRPr="00B5072F" w:rsidRDefault="00B5072F" w:rsidP="00B5072F">
            <w:pPr>
              <w:spacing w:after="0" w:line="240" w:lineRule="auto"/>
              <w:jc w:val="center"/>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Качалки</w:t>
            </w:r>
          </w:p>
        </w:tc>
        <w:tc>
          <w:tcPr>
            <w:tcW w:w="7088" w:type="dxa"/>
            <w:tcBorders>
              <w:top w:val="single" w:sz="4" w:space="0" w:color="auto"/>
              <w:left w:val="single" w:sz="4" w:space="0" w:color="auto"/>
              <w:bottom w:val="single" w:sz="4" w:space="0" w:color="auto"/>
              <w:right w:val="single" w:sz="4" w:space="0" w:color="auto"/>
            </w:tcBorders>
            <w:vAlign w:val="center"/>
            <w:hideMark/>
          </w:tcPr>
          <w:p w14:paraId="26CB789C" w14:textId="77777777" w:rsidR="00B5072F" w:rsidRPr="00B5072F" w:rsidRDefault="00B5072F" w:rsidP="00B5072F">
            <w:pPr>
              <w:spacing w:after="0" w:line="240" w:lineRule="auto"/>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Не менее 1,0 м в стороны от боковых конструкций и не менее 1,5 м вперед от крайних точек качалки в состоянии наклона</w:t>
            </w:r>
          </w:p>
        </w:tc>
      </w:tr>
      <w:tr w:rsidR="00B5072F" w:rsidRPr="00B5072F" w14:paraId="50603432" w14:textId="77777777" w:rsidTr="00E21D78">
        <w:tc>
          <w:tcPr>
            <w:tcW w:w="1842" w:type="dxa"/>
            <w:tcBorders>
              <w:top w:val="single" w:sz="4" w:space="0" w:color="auto"/>
              <w:left w:val="single" w:sz="4" w:space="0" w:color="auto"/>
              <w:bottom w:val="single" w:sz="4" w:space="0" w:color="auto"/>
              <w:right w:val="single" w:sz="4" w:space="0" w:color="auto"/>
            </w:tcBorders>
            <w:vAlign w:val="center"/>
            <w:hideMark/>
          </w:tcPr>
          <w:p w14:paraId="0C9524E5" w14:textId="77777777" w:rsidR="00B5072F" w:rsidRPr="00B5072F" w:rsidRDefault="00B5072F" w:rsidP="00B5072F">
            <w:pPr>
              <w:spacing w:after="0" w:line="240" w:lineRule="auto"/>
              <w:jc w:val="center"/>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Карусели</w:t>
            </w:r>
          </w:p>
        </w:tc>
        <w:tc>
          <w:tcPr>
            <w:tcW w:w="7088" w:type="dxa"/>
            <w:tcBorders>
              <w:top w:val="single" w:sz="4" w:space="0" w:color="auto"/>
              <w:left w:val="single" w:sz="4" w:space="0" w:color="auto"/>
              <w:bottom w:val="single" w:sz="4" w:space="0" w:color="auto"/>
              <w:right w:val="single" w:sz="4" w:space="0" w:color="auto"/>
            </w:tcBorders>
            <w:vAlign w:val="center"/>
            <w:hideMark/>
          </w:tcPr>
          <w:p w14:paraId="50B5252E" w14:textId="77777777" w:rsidR="00B5072F" w:rsidRPr="00B5072F" w:rsidRDefault="00B5072F" w:rsidP="00B5072F">
            <w:pPr>
              <w:spacing w:after="0" w:line="240" w:lineRule="auto"/>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Не менее 2 м в стороны от боковых конструкций и не менее 3 м</w:t>
            </w:r>
            <w:r w:rsidRPr="00B5072F">
              <w:rPr>
                <w:rFonts w:ascii="Times New Roman" w:eastAsia="Times New Roman" w:hAnsi="Times New Roman" w:cs="Times New Roman"/>
                <w:color w:val="000000"/>
                <w:sz w:val="24"/>
                <w:szCs w:val="24"/>
                <w:lang w:eastAsia="ru-RU"/>
              </w:rPr>
              <w:br/>
              <w:t>вверх от нижней вращающейся поверхности карусели</w:t>
            </w:r>
          </w:p>
        </w:tc>
      </w:tr>
      <w:tr w:rsidR="00B5072F" w:rsidRPr="00B5072F" w14:paraId="26E6BDED" w14:textId="77777777" w:rsidTr="00E21D78">
        <w:tc>
          <w:tcPr>
            <w:tcW w:w="1842" w:type="dxa"/>
            <w:tcBorders>
              <w:top w:val="single" w:sz="4" w:space="0" w:color="auto"/>
              <w:left w:val="single" w:sz="4" w:space="0" w:color="auto"/>
              <w:bottom w:val="single" w:sz="4" w:space="0" w:color="auto"/>
              <w:right w:val="single" w:sz="4" w:space="0" w:color="auto"/>
            </w:tcBorders>
            <w:vAlign w:val="center"/>
            <w:hideMark/>
          </w:tcPr>
          <w:p w14:paraId="15BF3DE1" w14:textId="77777777" w:rsidR="00B5072F" w:rsidRPr="00B5072F" w:rsidRDefault="00B5072F" w:rsidP="00B5072F">
            <w:pPr>
              <w:spacing w:after="0" w:line="240" w:lineRule="auto"/>
              <w:jc w:val="center"/>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Горки</w:t>
            </w:r>
          </w:p>
        </w:tc>
        <w:tc>
          <w:tcPr>
            <w:tcW w:w="7088" w:type="dxa"/>
            <w:tcBorders>
              <w:top w:val="single" w:sz="4" w:space="0" w:color="auto"/>
              <w:left w:val="single" w:sz="4" w:space="0" w:color="auto"/>
              <w:bottom w:val="single" w:sz="4" w:space="0" w:color="auto"/>
              <w:right w:val="single" w:sz="4" w:space="0" w:color="auto"/>
            </w:tcBorders>
            <w:vAlign w:val="center"/>
            <w:hideMark/>
          </w:tcPr>
          <w:p w14:paraId="64B5A0CD" w14:textId="77777777" w:rsidR="00B5072F" w:rsidRPr="00B5072F" w:rsidRDefault="00B5072F" w:rsidP="00B5072F">
            <w:pPr>
              <w:spacing w:after="0" w:line="240" w:lineRule="auto"/>
              <w:rPr>
                <w:rFonts w:ascii="Times New Roman" w:eastAsia="Times New Roman" w:hAnsi="Times New Roman" w:cs="Times New Roman"/>
                <w:sz w:val="24"/>
                <w:szCs w:val="24"/>
                <w:lang w:eastAsia="ru-RU"/>
              </w:rPr>
            </w:pPr>
            <w:r w:rsidRPr="00B5072F">
              <w:rPr>
                <w:rFonts w:ascii="Times New Roman" w:eastAsia="Times New Roman" w:hAnsi="Times New Roman" w:cs="Times New Roman"/>
                <w:color w:val="000000"/>
                <w:sz w:val="24"/>
                <w:szCs w:val="24"/>
                <w:lang w:eastAsia="ru-RU"/>
              </w:rPr>
              <w:t>Не менее 1 м от боковых сторон и 2 м вперед от нижнего края ската горки</w:t>
            </w:r>
          </w:p>
        </w:tc>
      </w:tr>
    </w:tbl>
    <w:p w14:paraId="7D1104A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10EDBAB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В пределах указанных расстояний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w:t>
      </w:r>
    </w:p>
    <w:p w14:paraId="0B21C69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29CC7835"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6. ПОРЯДОК СОДЕРЖАНИЯ ДЕТСКИХ И СПОРТИВНЫХ ПЛОЩАДОК</w:t>
      </w:r>
    </w:p>
    <w:p w14:paraId="242C4B9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525BCA0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6.1. Оборудование детских площадок (далее - оборудование), находящееся на обслуживании, подлежит техническому обслуживанию и контролю за состоянием оборудования.</w:t>
      </w:r>
    </w:p>
    <w:p w14:paraId="2661310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6.2. Контроль оборудования и его частей должен производиться следующим образом:</w:t>
      </w:r>
    </w:p>
    <w:p w14:paraId="79A38B6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а) Регулярный визуальный осмотр.</w:t>
      </w:r>
    </w:p>
    <w:p w14:paraId="1227B36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Данный осмотр предназначен для определения видимых источников опасностей, которые являются следствием актов вандализма, неправильной эксплуатации или неблагоприятных погодных условий. Источниками опасности могут быть, например, сломанные детали оборудования, и т.д.</w:t>
      </w:r>
    </w:p>
    <w:p w14:paraId="181B41A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Оборудованию, которое эксплуатируется с большей интенсивностью или может подвергаться актам вандализма, требуется ежедневный визуальный контроль.</w:t>
      </w:r>
    </w:p>
    <w:p w14:paraId="68B364F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Примечание - Примерами такого осмотра являются проверка чистоты, свободного пространства между оборудованием и землей, качества игровой поверхности, открытых фундаментов, наличия острых кромок, отсутствия деталей, чрезмерного износа (подвижных частей) и устойчивости конструкции.</w:t>
      </w:r>
    </w:p>
    <w:p w14:paraId="4535066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б) Функциональный осмотр.</w:t>
      </w:r>
    </w:p>
    <w:p w14:paraId="1E43CA34"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Функциональный осмотр предусматривает детальный осмотр с целью проверки прочности и устойчивости оборудования, особенно в отношении его износа. Особое внимание при данном осмотре должно уделять скрытым и труднодоступным элементам оборудования.</w:t>
      </w:r>
    </w:p>
    <w:p w14:paraId="29B1017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lastRenderedPageBreak/>
        <w:t>Данный осмотр должен проводиться после окончания зимнего периода, ежемесячно с 1 по 5 число.</w:t>
      </w:r>
    </w:p>
    <w:p w14:paraId="0692CEA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По результатам функционального осмотра составляется акт по форме, представленной в приложении 1.</w:t>
      </w:r>
    </w:p>
    <w:p w14:paraId="490EF05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в) Ежегодный основной осмотр.</w:t>
      </w:r>
    </w:p>
    <w:p w14:paraId="5D27870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Ежегодный основной осмотр проводится один раз в год с целью подтверждения нормального эксплуатационного состояния оборудования, включая его фундаменты и поверхности.</w:t>
      </w:r>
    </w:p>
    <w:p w14:paraId="5075268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На нормальное эксплуатационное состояние могут повлиять, например, неблагоприятные погодные условия, наличие гниения древесины или коррозии металла, а также изменения состояния безопасности вследствие проведенных ремонтов, связанных с внесением изменений в конструкцию или заменой деталей. Особое внимание при данном осмотре должно уделяться скрытым и труднодоступным элементам оборудования.</w:t>
      </w:r>
    </w:p>
    <w:p w14:paraId="395438AD"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Данный осмотр должен проводиться один раз в год после окончания зимнего периода, после схода снежного покрова.</w:t>
      </w:r>
    </w:p>
    <w:p w14:paraId="6F0F15B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По результатам ежегодного осмотра составляется акт по форме, представленной в приложении.</w:t>
      </w:r>
    </w:p>
    <w:p w14:paraId="30C0272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6.3. В целях контроля периодичности, полноты и правильности выполняемых работ при осмотрах различного вида лицом, на которое возложена обязанность по эксплуатации и содержанию детских и спортивных площадок должны быть разработаны графики проведения осмотров.</w:t>
      </w:r>
    </w:p>
    <w:p w14:paraId="56A9F25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При составлении графика учитывается:</w:t>
      </w:r>
    </w:p>
    <w:p w14:paraId="50C27C7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инструкция изготовителя;</w:t>
      </w:r>
    </w:p>
    <w:p w14:paraId="502D0BE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климатические условия и интенсивность использования, от которых могут зависеть периодичность и содержание выполняемых работ при осмотрах.</w:t>
      </w:r>
    </w:p>
    <w:p w14:paraId="6B2DE19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в графике должны быть перечислены оборудование и элементы оборудования, подлежащие проверке при различных видах осмотров.</w:t>
      </w:r>
    </w:p>
    <w:p w14:paraId="5A33A3A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6.4. При обнаружении в процессе осмотра оборудования дефектов, влияющих на безопасность оборудования, дефекты должны быть немедленно устранены. Если это невозможно, то необходимо прекратить эксплуатацию оборудования, либо оборудование должно быть демонтировано и удалено с площадки.</w:t>
      </w:r>
    </w:p>
    <w:p w14:paraId="0A1978F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После удаления оборудования оставшийся в земле фундамент также удаляют или огораживают способом, исключающим возможность получения травм.</w:t>
      </w:r>
    </w:p>
    <w:p w14:paraId="0E42398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6.5. Вся эксплуатационная документация (паспорт, акт осмотра и проверки, графики осмотров, журнал и т.п.) подлежит постоянному хранению.</w:t>
      </w:r>
    </w:p>
    <w:p w14:paraId="1DA6BB4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Должен быть обеспечен доступ обслуживающего персонала к эксплуатационной документации во время осмотров, обслуживания и ремонта оборудования.</w:t>
      </w:r>
    </w:p>
    <w:p w14:paraId="206C541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6.6. Обслуживание включает мероприятия по поддержанию безопасности и качества функционирования оборудования и покрытий площадки.</w:t>
      </w:r>
    </w:p>
    <w:p w14:paraId="76E2A50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Мероприятия по регулярному обслуживанию оборудования включают:</w:t>
      </w:r>
    </w:p>
    <w:p w14:paraId="6FE22A5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lastRenderedPageBreak/>
        <w:t>- проверку и подтягивание узлов крепления;</w:t>
      </w:r>
    </w:p>
    <w:p w14:paraId="527EAD4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обновление окраски оборудования;</w:t>
      </w:r>
    </w:p>
    <w:p w14:paraId="60C9A79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 обслуживание </w:t>
      </w:r>
      <w:proofErr w:type="spellStart"/>
      <w:r w:rsidRPr="00B5072F">
        <w:rPr>
          <w:rFonts w:ascii="Times New Roman" w:eastAsia="Calibri" w:hAnsi="Times New Roman" w:cs="Times New Roman"/>
          <w:sz w:val="28"/>
          <w:szCs w:val="28"/>
        </w:rPr>
        <w:t>ударопоглощающих</w:t>
      </w:r>
      <w:proofErr w:type="spellEnd"/>
      <w:r w:rsidRPr="00B5072F">
        <w:rPr>
          <w:rFonts w:ascii="Times New Roman" w:eastAsia="Calibri" w:hAnsi="Times New Roman" w:cs="Times New Roman"/>
          <w:sz w:val="28"/>
          <w:szCs w:val="28"/>
        </w:rPr>
        <w:t xml:space="preserve"> покрытий;</w:t>
      </w:r>
    </w:p>
    <w:p w14:paraId="332F84A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смазку подшипников;</w:t>
      </w:r>
    </w:p>
    <w:p w14:paraId="40FFEB7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обеспечение чистоты оборудования и покрытий (удаление битого стекла, обломков и загрязнений);</w:t>
      </w:r>
    </w:p>
    <w:p w14:paraId="34F9A31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 восстановление </w:t>
      </w:r>
      <w:proofErr w:type="spellStart"/>
      <w:r w:rsidRPr="00B5072F">
        <w:rPr>
          <w:rFonts w:ascii="Times New Roman" w:eastAsia="Calibri" w:hAnsi="Times New Roman" w:cs="Times New Roman"/>
          <w:sz w:val="28"/>
          <w:szCs w:val="28"/>
        </w:rPr>
        <w:t>ударопоглощающих</w:t>
      </w:r>
      <w:proofErr w:type="spellEnd"/>
      <w:r w:rsidRPr="00B5072F">
        <w:rPr>
          <w:rFonts w:ascii="Times New Roman" w:eastAsia="Calibri" w:hAnsi="Times New Roman" w:cs="Times New Roman"/>
          <w:sz w:val="28"/>
          <w:szCs w:val="28"/>
        </w:rPr>
        <w:t xml:space="preserve"> покрытий из сыпучих материалов и корректировку их уровня.</w:t>
      </w:r>
    </w:p>
    <w:p w14:paraId="67F2F8F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6.7. Ремонтные работы включают:</w:t>
      </w:r>
    </w:p>
    <w:p w14:paraId="6F469B8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замену крепежных деталей;</w:t>
      </w:r>
    </w:p>
    <w:p w14:paraId="02C9B54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сварочные работы;</w:t>
      </w:r>
    </w:p>
    <w:p w14:paraId="0F3B5A67"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замену частей оборудования;</w:t>
      </w:r>
    </w:p>
    <w:p w14:paraId="7307E873"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 замену структурных элементов оборудования.</w:t>
      </w:r>
    </w:p>
    <w:p w14:paraId="116D7C1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6.8. Лица, производящие ремонтные работы, принимают меры по ограждению места производства работ, исключающему допуск детей и получение травм.</w:t>
      </w:r>
    </w:p>
    <w:p w14:paraId="303F339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03AACD2C"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7. ДОКУМЕНТАЦИЯ, ПРЕДСТАВЛЯЕМАЯ ИЗГОТОВИТЕЛЕМ</w:t>
      </w:r>
    </w:p>
    <w:p w14:paraId="4A8DD5FE"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(ПОСТАВЩИКОМ)</w:t>
      </w:r>
    </w:p>
    <w:p w14:paraId="3E575647"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3795B5F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7.1. Изготовитель (поставщик) предоставляет паспорт на оборудование по ГОСТ 2.601 на русском языке.</w:t>
      </w:r>
    </w:p>
    <w:p w14:paraId="0571915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7.2. Паспорт предоставляют на комплекс оборудования или на оборудование, которое может быть установлено отдельно и использовано как самостоятельная единица (детский игровой комплекс либо отдельно стоящие горку, качели, карусели, качалку и т.п.).</w:t>
      </w:r>
    </w:p>
    <w:p w14:paraId="70E20960"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Примечание - На оборудование, которое не может быть установлено отдельно и использовано как самостоятельная единица (пристраиваемые горки, лестницы и т.п.), паспорт не предоставляют. Для такого оборудования необходима лишь запись в разделе «Комплектность» паспорта на игровой комплекс, в составе которого монтируется это оборудование.</w:t>
      </w:r>
    </w:p>
    <w:p w14:paraId="2A8EA65B"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3D90BBEA"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p>
    <w:p w14:paraId="7485C517"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p>
    <w:p w14:paraId="4AE6EF54"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p>
    <w:p w14:paraId="1878399E"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p>
    <w:p w14:paraId="57471C8B"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p>
    <w:p w14:paraId="5E1ED889" w14:textId="77777777" w:rsidR="00B5072F" w:rsidRDefault="00B5072F" w:rsidP="00B5072F">
      <w:pPr>
        <w:spacing w:after="0" w:line="240" w:lineRule="auto"/>
        <w:ind w:firstLine="567"/>
        <w:jc w:val="right"/>
        <w:rPr>
          <w:rFonts w:ascii="Times New Roman" w:eastAsia="Calibri" w:hAnsi="Times New Roman" w:cs="Times New Roman"/>
          <w:sz w:val="28"/>
          <w:szCs w:val="28"/>
        </w:rPr>
      </w:pPr>
    </w:p>
    <w:p w14:paraId="7A44788D" w14:textId="77777777" w:rsidR="005327EA" w:rsidRDefault="005327EA" w:rsidP="00B5072F">
      <w:pPr>
        <w:spacing w:after="0" w:line="240" w:lineRule="auto"/>
        <w:ind w:firstLine="567"/>
        <w:jc w:val="right"/>
        <w:rPr>
          <w:rFonts w:ascii="Times New Roman" w:eastAsia="Calibri" w:hAnsi="Times New Roman" w:cs="Times New Roman"/>
          <w:sz w:val="28"/>
          <w:szCs w:val="28"/>
        </w:rPr>
      </w:pPr>
    </w:p>
    <w:p w14:paraId="19988027" w14:textId="77777777" w:rsidR="001D6BBF" w:rsidRDefault="001D6BBF" w:rsidP="00B5072F">
      <w:pPr>
        <w:spacing w:after="0" w:line="240" w:lineRule="auto"/>
        <w:ind w:firstLine="567"/>
        <w:jc w:val="right"/>
        <w:rPr>
          <w:rFonts w:ascii="Times New Roman" w:eastAsia="Calibri" w:hAnsi="Times New Roman" w:cs="Times New Roman"/>
          <w:sz w:val="28"/>
          <w:szCs w:val="28"/>
        </w:rPr>
      </w:pPr>
    </w:p>
    <w:p w14:paraId="626CD758" w14:textId="77777777" w:rsidR="001D6BBF" w:rsidRDefault="001D6BBF" w:rsidP="00B5072F">
      <w:pPr>
        <w:spacing w:after="0" w:line="240" w:lineRule="auto"/>
        <w:ind w:firstLine="567"/>
        <w:jc w:val="right"/>
        <w:rPr>
          <w:rFonts w:ascii="Times New Roman" w:eastAsia="Calibri" w:hAnsi="Times New Roman" w:cs="Times New Roman"/>
          <w:sz w:val="28"/>
          <w:szCs w:val="28"/>
        </w:rPr>
      </w:pPr>
    </w:p>
    <w:p w14:paraId="5C0D0C09" w14:textId="77777777" w:rsidR="001D6BBF" w:rsidRDefault="001D6BBF" w:rsidP="00B5072F">
      <w:pPr>
        <w:spacing w:after="0" w:line="240" w:lineRule="auto"/>
        <w:ind w:firstLine="567"/>
        <w:jc w:val="right"/>
        <w:rPr>
          <w:rFonts w:ascii="Times New Roman" w:eastAsia="Calibri" w:hAnsi="Times New Roman" w:cs="Times New Roman"/>
          <w:sz w:val="28"/>
          <w:szCs w:val="28"/>
        </w:rPr>
      </w:pPr>
    </w:p>
    <w:p w14:paraId="66A3D9D1" w14:textId="77777777" w:rsidR="001D6BBF" w:rsidRDefault="001D6BBF" w:rsidP="00B5072F">
      <w:pPr>
        <w:spacing w:after="0" w:line="240" w:lineRule="auto"/>
        <w:ind w:firstLine="567"/>
        <w:jc w:val="right"/>
        <w:rPr>
          <w:rFonts w:ascii="Times New Roman" w:eastAsia="Calibri" w:hAnsi="Times New Roman" w:cs="Times New Roman"/>
          <w:sz w:val="28"/>
          <w:szCs w:val="28"/>
        </w:rPr>
      </w:pPr>
    </w:p>
    <w:p w14:paraId="0018925C" w14:textId="77777777" w:rsidR="001D6BBF" w:rsidRDefault="001D6BBF" w:rsidP="00B5072F">
      <w:pPr>
        <w:spacing w:after="0" w:line="240" w:lineRule="auto"/>
        <w:ind w:firstLine="567"/>
        <w:jc w:val="right"/>
        <w:rPr>
          <w:rFonts w:ascii="Times New Roman" w:eastAsia="Calibri" w:hAnsi="Times New Roman" w:cs="Times New Roman"/>
          <w:sz w:val="28"/>
          <w:szCs w:val="28"/>
        </w:rPr>
      </w:pPr>
    </w:p>
    <w:p w14:paraId="0E9E085C" w14:textId="77777777" w:rsidR="00710FAC" w:rsidRDefault="00710FAC" w:rsidP="00710FAC">
      <w:pPr>
        <w:spacing w:after="0" w:line="240" w:lineRule="auto"/>
        <w:rPr>
          <w:rFonts w:ascii="Times New Roman" w:eastAsia="Calibri" w:hAnsi="Times New Roman" w:cs="Times New Roman"/>
          <w:sz w:val="28"/>
          <w:szCs w:val="28"/>
        </w:rPr>
      </w:pPr>
    </w:p>
    <w:p w14:paraId="6065EA04" w14:textId="6EBE1E51" w:rsidR="00B5072F" w:rsidRPr="00B5072F" w:rsidRDefault="00B5072F" w:rsidP="00710FAC">
      <w:pPr>
        <w:spacing w:after="0" w:line="240" w:lineRule="auto"/>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lastRenderedPageBreak/>
        <w:t>Приложение</w:t>
      </w:r>
    </w:p>
    <w:p w14:paraId="40CF8B06"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к Правилам содержания и эксплуатации </w:t>
      </w:r>
    </w:p>
    <w:p w14:paraId="75152A69"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детских площадок и игрового оборудования </w:t>
      </w:r>
    </w:p>
    <w:p w14:paraId="4808F80D" w14:textId="77777777" w:rsidR="00B5072F" w:rsidRPr="00B5072F" w:rsidRDefault="00B5072F" w:rsidP="00B5072F">
      <w:pPr>
        <w:spacing w:after="0" w:line="240" w:lineRule="auto"/>
        <w:ind w:firstLine="567"/>
        <w:jc w:val="right"/>
        <w:rPr>
          <w:rFonts w:ascii="Times New Roman" w:eastAsia="Calibri" w:hAnsi="Times New Roman" w:cs="Times New Roman"/>
          <w:sz w:val="28"/>
          <w:szCs w:val="28"/>
        </w:rPr>
      </w:pPr>
      <w:r w:rsidRPr="00B5072F">
        <w:rPr>
          <w:rFonts w:ascii="Times New Roman" w:eastAsia="Calibri" w:hAnsi="Times New Roman" w:cs="Times New Roman"/>
          <w:sz w:val="28"/>
          <w:szCs w:val="28"/>
        </w:rPr>
        <w:t xml:space="preserve">на территории сельского поселения </w:t>
      </w:r>
    </w:p>
    <w:p w14:paraId="1B20F8F2" w14:textId="1D6CFE13" w:rsidR="00B5072F" w:rsidRPr="00B5072F" w:rsidRDefault="00B5072F" w:rsidP="00B5072F">
      <w:pPr>
        <w:spacing w:after="0" w:line="240" w:lineRule="auto"/>
        <w:ind w:firstLine="567"/>
        <w:jc w:val="right"/>
        <w:rPr>
          <w:rFonts w:ascii="Times New Roman" w:eastAsia="Calibri" w:hAnsi="Times New Roman" w:cs="Times New Roman"/>
          <w:sz w:val="28"/>
          <w:szCs w:val="28"/>
        </w:rPr>
      </w:pPr>
      <w:proofErr w:type="spellStart"/>
      <w:r w:rsidRPr="00B5072F">
        <w:rPr>
          <w:rFonts w:ascii="Times New Roman" w:eastAsia="Calibri" w:hAnsi="Times New Roman" w:cs="Times New Roman"/>
          <w:sz w:val="28"/>
          <w:szCs w:val="28"/>
        </w:rPr>
        <w:t>с.</w:t>
      </w:r>
      <w:r w:rsidR="001D6BBF">
        <w:rPr>
          <w:rFonts w:ascii="Times New Roman" w:eastAsia="Calibri" w:hAnsi="Times New Roman" w:cs="Times New Roman"/>
          <w:sz w:val="28"/>
          <w:szCs w:val="28"/>
        </w:rPr>
        <w:t>Ак-Дуруг</w:t>
      </w:r>
      <w:proofErr w:type="spellEnd"/>
    </w:p>
    <w:p w14:paraId="5AFB16CE"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6DA6D432"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АКТ</w:t>
      </w:r>
    </w:p>
    <w:p w14:paraId="34276991"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осмотра и проверки оборудования детской игровой площадки</w:t>
      </w:r>
    </w:p>
    <w:p w14:paraId="6709ACA0"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p>
    <w:p w14:paraId="793064DE" w14:textId="77777777" w:rsidR="00B5072F" w:rsidRPr="00B5072F" w:rsidRDefault="00B5072F" w:rsidP="00B5072F">
      <w:pPr>
        <w:spacing w:after="0" w:line="240" w:lineRule="auto"/>
        <w:ind w:firstLine="567"/>
        <w:jc w:val="center"/>
        <w:rPr>
          <w:rFonts w:ascii="Times New Roman" w:eastAsia="Calibri" w:hAnsi="Times New Roman" w:cs="Times New Roman"/>
          <w:sz w:val="28"/>
          <w:szCs w:val="28"/>
        </w:rPr>
      </w:pPr>
      <w:r w:rsidRPr="00B5072F">
        <w:rPr>
          <w:rFonts w:ascii="Times New Roman" w:eastAsia="Calibri" w:hAnsi="Times New Roman" w:cs="Times New Roman"/>
          <w:sz w:val="28"/>
          <w:szCs w:val="28"/>
        </w:rPr>
        <w:t>№ _____________                                                  от "___" ________ 20__ г.</w:t>
      </w:r>
    </w:p>
    <w:p w14:paraId="509A845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52D31860" w14:textId="4537855E"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Владелец</w:t>
      </w:r>
      <w:r w:rsidR="00710FAC">
        <w:rPr>
          <w:rFonts w:ascii="Times New Roman" w:eastAsia="Calibri" w:hAnsi="Times New Roman" w:cs="Times New Roman"/>
          <w:sz w:val="28"/>
          <w:szCs w:val="28"/>
        </w:rPr>
        <w:t> </w:t>
      </w:r>
      <w:r w:rsidRPr="00B5072F">
        <w:rPr>
          <w:rFonts w:ascii="Times New Roman" w:eastAsia="Calibri" w:hAnsi="Times New Roman" w:cs="Times New Roman"/>
          <w:sz w:val="28"/>
          <w:szCs w:val="28"/>
        </w:rPr>
        <w:t>(балансодержатель) ________________________________________</w:t>
      </w:r>
      <w:r w:rsidR="00710FAC">
        <w:rPr>
          <w:rFonts w:ascii="Times New Roman" w:eastAsia="Calibri" w:hAnsi="Times New Roman" w:cs="Times New Roman"/>
          <w:sz w:val="28"/>
          <w:szCs w:val="28"/>
        </w:rPr>
        <w:t>____________</w:t>
      </w:r>
      <w:r w:rsidRPr="00B5072F">
        <w:rPr>
          <w:rFonts w:ascii="Times New Roman" w:eastAsia="Calibri" w:hAnsi="Times New Roman" w:cs="Times New Roman"/>
          <w:sz w:val="28"/>
          <w:szCs w:val="28"/>
        </w:rPr>
        <w:t>___________</w:t>
      </w:r>
    </w:p>
    <w:p w14:paraId="075B0BD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4AE31A31" w14:textId="3D20D32A"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Адрес</w:t>
      </w:r>
      <w:r w:rsidR="00710FAC">
        <w:rPr>
          <w:rFonts w:ascii="Times New Roman" w:eastAsia="Calibri" w:hAnsi="Times New Roman" w:cs="Times New Roman"/>
          <w:sz w:val="28"/>
          <w:szCs w:val="28"/>
        </w:rPr>
        <w:t> </w:t>
      </w:r>
      <w:r w:rsidRPr="00B5072F">
        <w:rPr>
          <w:rFonts w:ascii="Times New Roman" w:eastAsia="Calibri" w:hAnsi="Times New Roman" w:cs="Times New Roman"/>
          <w:sz w:val="28"/>
          <w:szCs w:val="28"/>
        </w:rPr>
        <w:t>установки ______________________________________________________________</w:t>
      </w:r>
    </w:p>
    <w:p w14:paraId="05709BC7"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4C14C9D4" w14:textId="335CDB13"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Характеристика</w:t>
      </w:r>
      <w:r w:rsidR="00710FAC">
        <w:rPr>
          <w:rFonts w:ascii="Times New Roman" w:eastAsia="Calibri" w:hAnsi="Times New Roman" w:cs="Times New Roman"/>
          <w:sz w:val="28"/>
          <w:szCs w:val="28"/>
        </w:rPr>
        <w:t> </w:t>
      </w:r>
      <w:r w:rsidRPr="00B5072F">
        <w:rPr>
          <w:rFonts w:ascii="Times New Roman" w:eastAsia="Calibri" w:hAnsi="Times New Roman" w:cs="Times New Roman"/>
          <w:sz w:val="28"/>
          <w:szCs w:val="28"/>
        </w:rPr>
        <w:t>поверхности</w:t>
      </w:r>
      <w:r w:rsidR="00710FAC">
        <w:rPr>
          <w:rFonts w:ascii="Times New Roman" w:eastAsia="Calibri" w:hAnsi="Times New Roman" w:cs="Times New Roman"/>
          <w:sz w:val="28"/>
          <w:szCs w:val="28"/>
        </w:rPr>
        <w:t> </w:t>
      </w:r>
      <w:r w:rsidRPr="00B5072F">
        <w:rPr>
          <w:rFonts w:ascii="Times New Roman" w:eastAsia="Calibri" w:hAnsi="Times New Roman" w:cs="Times New Roman"/>
          <w:sz w:val="28"/>
          <w:szCs w:val="28"/>
        </w:rPr>
        <w:t>игровой</w:t>
      </w:r>
      <w:r w:rsidR="00710FAC">
        <w:rPr>
          <w:rFonts w:ascii="Times New Roman" w:eastAsia="Calibri" w:hAnsi="Times New Roman" w:cs="Times New Roman"/>
          <w:sz w:val="28"/>
          <w:szCs w:val="28"/>
        </w:rPr>
        <w:t> </w:t>
      </w:r>
      <w:r w:rsidRPr="00B5072F">
        <w:rPr>
          <w:rFonts w:ascii="Times New Roman" w:eastAsia="Calibri" w:hAnsi="Times New Roman" w:cs="Times New Roman"/>
          <w:sz w:val="28"/>
          <w:szCs w:val="28"/>
        </w:rPr>
        <w:t>площадки:</w:t>
      </w:r>
      <w:r w:rsidR="00710FAC">
        <w:rPr>
          <w:rFonts w:ascii="Times New Roman" w:eastAsia="Calibri" w:hAnsi="Times New Roman" w:cs="Times New Roman"/>
          <w:sz w:val="28"/>
          <w:szCs w:val="28"/>
        </w:rPr>
        <w:t xml:space="preserve"> </w:t>
      </w:r>
      <w:r w:rsidRPr="00B5072F">
        <w:rPr>
          <w:rFonts w:ascii="Times New Roman" w:eastAsia="Calibri" w:hAnsi="Times New Roman" w:cs="Times New Roman"/>
          <w:sz w:val="28"/>
          <w:szCs w:val="28"/>
        </w:rPr>
        <w:t>__________________________________</w:t>
      </w:r>
      <w:r w:rsidR="00710FAC">
        <w:rPr>
          <w:rFonts w:ascii="Times New Roman" w:eastAsia="Calibri" w:hAnsi="Times New Roman" w:cs="Times New Roman"/>
          <w:sz w:val="28"/>
          <w:szCs w:val="28"/>
        </w:rPr>
        <w:t>________________________________</w:t>
      </w:r>
    </w:p>
    <w:p w14:paraId="548FAE1E" w14:textId="7F348137" w:rsidR="00B5072F" w:rsidRPr="00B5072F" w:rsidRDefault="00B5072F" w:rsidP="00710FAC">
      <w:pPr>
        <w:spacing w:after="0" w:line="240" w:lineRule="auto"/>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_____________________________________________________________________________</w:t>
      </w:r>
      <w:r w:rsidR="00710FAC">
        <w:rPr>
          <w:rFonts w:ascii="Times New Roman" w:eastAsia="Calibri" w:hAnsi="Times New Roman" w:cs="Times New Roman"/>
          <w:sz w:val="28"/>
          <w:szCs w:val="28"/>
        </w:rPr>
        <w:t>_______________________________________________________</w:t>
      </w:r>
    </w:p>
    <w:p w14:paraId="2717A884" w14:textId="4F4E7234" w:rsidR="00B5072F" w:rsidRPr="00B5072F" w:rsidRDefault="00B5072F" w:rsidP="00710FAC">
      <w:pPr>
        <w:spacing w:after="0" w:line="240" w:lineRule="auto"/>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_____________________________________________________________________________</w:t>
      </w:r>
      <w:r w:rsidR="00710FAC">
        <w:rPr>
          <w:rFonts w:ascii="Times New Roman" w:eastAsia="Calibri" w:hAnsi="Times New Roman" w:cs="Times New Roman"/>
          <w:sz w:val="28"/>
          <w:szCs w:val="28"/>
        </w:rPr>
        <w:t>_______________________________________________________</w:t>
      </w:r>
    </w:p>
    <w:p w14:paraId="51A88DD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4A5672A8"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Перечень оборудования:</w:t>
      </w:r>
    </w:p>
    <w:p w14:paraId="7179730A"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5B3F48E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w:t>
      </w:r>
      <w:r w:rsidRPr="00B5072F">
        <w:rPr>
          <w:rFonts w:ascii="Times New Roman" w:eastAsia="Calibri" w:hAnsi="Times New Roman" w:cs="Times New Roman"/>
          <w:sz w:val="28"/>
          <w:szCs w:val="28"/>
        </w:rPr>
        <w:tab/>
        <w:t>Наименование оборудования</w:t>
      </w:r>
      <w:r w:rsidRPr="00B5072F">
        <w:rPr>
          <w:rFonts w:ascii="Times New Roman" w:eastAsia="Calibri" w:hAnsi="Times New Roman" w:cs="Times New Roman"/>
          <w:sz w:val="28"/>
          <w:szCs w:val="28"/>
        </w:rPr>
        <w:tab/>
      </w:r>
    </w:p>
    <w:p w14:paraId="25DDCDD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Результат осмотра</w:t>
      </w:r>
    </w:p>
    <w:p w14:paraId="492F9DB5"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Выявленный дефект</w:t>
      </w:r>
      <w:r w:rsidRPr="00B5072F">
        <w:rPr>
          <w:rFonts w:ascii="Times New Roman" w:eastAsia="Calibri" w:hAnsi="Times New Roman" w:cs="Times New Roman"/>
          <w:sz w:val="28"/>
          <w:szCs w:val="28"/>
        </w:rPr>
        <w:tab/>
      </w:r>
    </w:p>
    <w:p w14:paraId="42C1FD59"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Принятые меры</w:t>
      </w:r>
      <w:r w:rsidRPr="00B5072F">
        <w:rPr>
          <w:rFonts w:ascii="Times New Roman" w:eastAsia="Calibri" w:hAnsi="Times New Roman" w:cs="Times New Roman"/>
          <w:sz w:val="28"/>
          <w:szCs w:val="28"/>
        </w:rPr>
        <w:tab/>
      </w:r>
    </w:p>
    <w:p w14:paraId="27211BF2"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Примечание</w:t>
      </w:r>
    </w:p>
    <w:p w14:paraId="3C39D9DF"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ab/>
      </w:r>
      <w:r w:rsidRPr="00B5072F">
        <w:rPr>
          <w:rFonts w:ascii="Times New Roman" w:eastAsia="Calibri" w:hAnsi="Times New Roman" w:cs="Times New Roman"/>
          <w:sz w:val="28"/>
          <w:szCs w:val="28"/>
        </w:rPr>
        <w:tab/>
      </w:r>
      <w:r w:rsidRPr="00B5072F">
        <w:rPr>
          <w:rFonts w:ascii="Times New Roman" w:eastAsia="Calibri" w:hAnsi="Times New Roman" w:cs="Times New Roman"/>
          <w:sz w:val="28"/>
          <w:szCs w:val="28"/>
        </w:rPr>
        <w:tab/>
      </w:r>
      <w:r w:rsidRPr="00B5072F">
        <w:rPr>
          <w:rFonts w:ascii="Times New Roman" w:eastAsia="Calibri" w:hAnsi="Times New Roman" w:cs="Times New Roman"/>
          <w:sz w:val="28"/>
          <w:szCs w:val="28"/>
        </w:rPr>
        <w:tab/>
      </w:r>
      <w:r w:rsidRPr="00B5072F">
        <w:rPr>
          <w:rFonts w:ascii="Times New Roman" w:eastAsia="Calibri" w:hAnsi="Times New Roman" w:cs="Times New Roman"/>
          <w:sz w:val="28"/>
          <w:szCs w:val="28"/>
        </w:rPr>
        <w:tab/>
      </w:r>
    </w:p>
    <w:p w14:paraId="12681A61"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3EC8B0F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r w:rsidRPr="00B5072F">
        <w:rPr>
          <w:rFonts w:ascii="Times New Roman" w:eastAsia="Calibri" w:hAnsi="Times New Roman" w:cs="Times New Roman"/>
          <w:sz w:val="28"/>
          <w:szCs w:val="28"/>
        </w:rPr>
        <w:t>Проведенный осмотр и проверка работоспособности детского игрового оборудования подтверждают его комплектность, соответствие эксплуатационной документации изготовителя и возможность безопасной эксплуатации.</w:t>
      </w:r>
    </w:p>
    <w:p w14:paraId="3439B046" w14:textId="77777777" w:rsidR="00B5072F" w:rsidRPr="00B5072F" w:rsidRDefault="00B5072F" w:rsidP="00B5072F">
      <w:pPr>
        <w:spacing w:after="0" w:line="240" w:lineRule="auto"/>
        <w:ind w:firstLine="567"/>
        <w:jc w:val="both"/>
        <w:rPr>
          <w:rFonts w:ascii="Times New Roman" w:eastAsia="Calibri" w:hAnsi="Times New Roman" w:cs="Times New Roman"/>
          <w:sz w:val="28"/>
          <w:szCs w:val="28"/>
        </w:rPr>
      </w:pPr>
    </w:p>
    <w:p w14:paraId="171AB748" w14:textId="228667E4" w:rsidR="001D200B" w:rsidRPr="00710FAC" w:rsidRDefault="00710FAC" w:rsidP="00710FAC">
      <w:pPr>
        <w:spacing w:after="0" w:line="252" w:lineRule="auto"/>
        <w:rPr>
          <w:rFonts w:ascii="Times New Roman" w:eastAsia="Times New Roman" w:hAnsi="Times New Roman" w:cs="Times New Roman"/>
          <w:bCs/>
          <w:sz w:val="28"/>
          <w:szCs w:val="28"/>
          <w:lang w:eastAsia="ru-RU"/>
        </w:rPr>
      </w:pPr>
      <w:r w:rsidRPr="00710FAC">
        <w:rPr>
          <w:rFonts w:ascii="Times New Roman" w:eastAsia="Times New Roman" w:hAnsi="Times New Roman" w:cs="Times New Roman"/>
          <w:bCs/>
          <w:sz w:val="28"/>
          <w:szCs w:val="28"/>
          <w:lang w:eastAsia="ru-RU"/>
        </w:rPr>
        <w:t xml:space="preserve">Ответственный исполнитель </w:t>
      </w:r>
    </w:p>
    <w:p w14:paraId="2F051498" w14:textId="77777777" w:rsidR="001D200B" w:rsidRDefault="001D200B" w:rsidP="00E83E6A">
      <w:pPr>
        <w:spacing w:after="0" w:line="252" w:lineRule="auto"/>
        <w:jc w:val="center"/>
        <w:rPr>
          <w:rFonts w:ascii="Times New Roman" w:eastAsia="Times New Roman" w:hAnsi="Times New Roman" w:cs="Times New Roman"/>
          <w:b/>
          <w:sz w:val="24"/>
          <w:szCs w:val="24"/>
          <w:lang w:eastAsia="ru-RU"/>
        </w:rPr>
      </w:pPr>
    </w:p>
    <w:p w14:paraId="09FAC6DE" w14:textId="0C1D0743" w:rsidR="00710FAC" w:rsidRDefault="00710FAC" w:rsidP="00710FAC">
      <w:pPr>
        <w:spacing w:after="0" w:line="252"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_________________________________</w:t>
      </w:r>
    </w:p>
    <w:p w14:paraId="7CBA285C" w14:textId="458CD9DA" w:rsidR="00710FAC" w:rsidRPr="00710FAC" w:rsidRDefault="00710FAC" w:rsidP="00710FAC">
      <w:pPr>
        <w:spacing w:after="0" w:line="252" w:lineRule="auto"/>
        <w:rPr>
          <w:rFonts w:ascii="Times New Roman" w:eastAsia="Times New Roman" w:hAnsi="Times New Roman" w:cs="Times New Roman"/>
          <w:bCs/>
          <w:sz w:val="24"/>
          <w:szCs w:val="24"/>
          <w:lang w:eastAsia="ru-RU"/>
        </w:rPr>
      </w:pPr>
      <w:r w:rsidRPr="00710FAC">
        <w:rPr>
          <w:rFonts w:ascii="Times New Roman" w:eastAsia="Times New Roman" w:hAnsi="Times New Roman" w:cs="Times New Roman"/>
          <w:bCs/>
          <w:sz w:val="24"/>
          <w:szCs w:val="24"/>
          <w:lang w:eastAsia="ru-RU"/>
        </w:rPr>
        <w:t>(должность)</w:t>
      </w:r>
    </w:p>
    <w:p w14:paraId="4EAA37AC" w14:textId="1B8F1BAB" w:rsidR="00710FAC" w:rsidRDefault="00710FAC" w:rsidP="00035A9F">
      <w:pPr>
        <w:spacing w:after="0" w:line="252"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__________________________________                                 </w:t>
      </w:r>
      <w:r w:rsidR="00035A9F">
        <w:rPr>
          <w:rFonts w:ascii="Times New Roman" w:eastAsia="Times New Roman" w:hAnsi="Times New Roman" w:cs="Times New Roman"/>
          <w:b/>
          <w:sz w:val="24"/>
          <w:szCs w:val="24"/>
          <w:lang w:eastAsia="ru-RU"/>
        </w:rPr>
        <w:t>М</w:t>
      </w:r>
      <w:r w:rsidR="00035A9F">
        <w:rPr>
          <w:rFonts w:ascii="Times New Roman" w:eastAsia="Times New Roman" w:hAnsi="Times New Roman" w:cs="Times New Roman"/>
          <w:b/>
          <w:sz w:val="24"/>
          <w:szCs w:val="24"/>
          <w:lang w:eastAsia="ru-RU"/>
        </w:rPr>
        <w:t xml:space="preserve">П                </w:t>
      </w:r>
      <w:r>
        <w:rPr>
          <w:rFonts w:ascii="Times New Roman" w:eastAsia="Times New Roman" w:hAnsi="Times New Roman" w:cs="Times New Roman"/>
          <w:b/>
          <w:sz w:val="24"/>
          <w:szCs w:val="24"/>
          <w:lang w:eastAsia="ru-RU"/>
        </w:rPr>
        <w:t>________________</w:t>
      </w:r>
    </w:p>
    <w:p w14:paraId="4ACBF430" w14:textId="7F197F9B" w:rsidR="00710FAC" w:rsidRPr="00710FAC" w:rsidRDefault="00710FAC" w:rsidP="00710FAC">
      <w:pPr>
        <w:spacing w:after="0" w:line="252" w:lineRule="auto"/>
        <w:rPr>
          <w:rFonts w:ascii="Times New Roman" w:eastAsia="Times New Roman" w:hAnsi="Times New Roman" w:cs="Times New Roman"/>
          <w:bCs/>
          <w:sz w:val="24"/>
          <w:szCs w:val="24"/>
          <w:lang w:eastAsia="ru-RU"/>
        </w:rPr>
      </w:pPr>
      <w:r w:rsidRPr="00710FAC">
        <w:rPr>
          <w:rFonts w:ascii="Times New Roman" w:eastAsia="Times New Roman" w:hAnsi="Times New Roman" w:cs="Times New Roman"/>
          <w:bCs/>
          <w:sz w:val="24"/>
          <w:szCs w:val="24"/>
          <w:lang w:eastAsia="ru-RU"/>
        </w:rPr>
        <w:t xml:space="preserve">(фамилия, </w:t>
      </w:r>
      <w:proofErr w:type="gramStart"/>
      <w:r w:rsidRPr="00710FAC">
        <w:rPr>
          <w:rFonts w:ascii="Times New Roman" w:eastAsia="Times New Roman" w:hAnsi="Times New Roman" w:cs="Times New Roman"/>
          <w:bCs/>
          <w:sz w:val="24"/>
          <w:szCs w:val="24"/>
          <w:lang w:eastAsia="ru-RU"/>
        </w:rPr>
        <w:t>инициалы</w:t>
      </w:r>
      <w:r>
        <w:rPr>
          <w:rFonts w:ascii="Times New Roman" w:eastAsia="Times New Roman" w:hAnsi="Times New Roman" w:cs="Times New Roman"/>
          <w:bCs/>
          <w:sz w:val="24"/>
          <w:szCs w:val="24"/>
          <w:lang w:eastAsia="ru-RU"/>
        </w:rPr>
        <w:t>)</w:t>
      </w:r>
      <w:r w:rsidR="00445189">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w:t>
      </w:r>
      <w:proofErr w:type="gramEnd"/>
      <w:r>
        <w:rPr>
          <w:rFonts w:ascii="Times New Roman" w:eastAsia="Times New Roman" w:hAnsi="Times New Roman" w:cs="Times New Roman"/>
          <w:bCs/>
          <w:sz w:val="24"/>
          <w:szCs w:val="24"/>
          <w:lang w:eastAsia="ru-RU"/>
        </w:rPr>
        <w:t xml:space="preserve">                                                                              </w:t>
      </w:r>
      <w:r w:rsidR="00035A9F">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(личная подпись)</w:t>
      </w:r>
    </w:p>
    <w:p w14:paraId="64476C50" w14:textId="75078088" w:rsidR="00476D06" w:rsidRPr="00035A9F" w:rsidRDefault="00035A9F" w:rsidP="00035A9F">
      <w:pPr>
        <w:spacing w:after="0" w:line="252"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sectPr w:rsidR="00476D06" w:rsidRPr="00035A9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215394"/>
    <w:multiLevelType w:val="hybridMultilevel"/>
    <w:tmpl w:val="C0A898EA"/>
    <w:lvl w:ilvl="0" w:tplc="883C077E">
      <w:start w:val="1"/>
      <w:numFmt w:val="decimal"/>
      <w:lvlText w:val="%1."/>
      <w:lvlJc w:val="left"/>
      <w:pPr>
        <w:ind w:left="1836" w:hanging="141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16cid:durableId="3216606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838"/>
    <w:rsid w:val="00035A9F"/>
    <w:rsid w:val="00077702"/>
    <w:rsid w:val="000F2FF3"/>
    <w:rsid w:val="00103C8C"/>
    <w:rsid w:val="0011203A"/>
    <w:rsid w:val="00127163"/>
    <w:rsid w:val="00191876"/>
    <w:rsid w:val="001B52D7"/>
    <w:rsid w:val="001D200B"/>
    <w:rsid w:val="001D6BBF"/>
    <w:rsid w:val="0020019B"/>
    <w:rsid w:val="00205AB4"/>
    <w:rsid w:val="00290D3E"/>
    <w:rsid w:val="002F31B8"/>
    <w:rsid w:val="00337D32"/>
    <w:rsid w:val="00364D84"/>
    <w:rsid w:val="0042354A"/>
    <w:rsid w:val="00427996"/>
    <w:rsid w:val="00445189"/>
    <w:rsid w:val="00476D06"/>
    <w:rsid w:val="004B1521"/>
    <w:rsid w:val="004D6710"/>
    <w:rsid w:val="004F1176"/>
    <w:rsid w:val="005327EA"/>
    <w:rsid w:val="006B0EF0"/>
    <w:rsid w:val="006F5E9B"/>
    <w:rsid w:val="00710FAC"/>
    <w:rsid w:val="008D2B0A"/>
    <w:rsid w:val="009E0BDB"/>
    <w:rsid w:val="00A51F68"/>
    <w:rsid w:val="00A632EF"/>
    <w:rsid w:val="00A835E5"/>
    <w:rsid w:val="00B26FB1"/>
    <w:rsid w:val="00B5072F"/>
    <w:rsid w:val="00BB607B"/>
    <w:rsid w:val="00C029A4"/>
    <w:rsid w:val="00CB22F4"/>
    <w:rsid w:val="00D10FC7"/>
    <w:rsid w:val="00D8572E"/>
    <w:rsid w:val="00DC5C39"/>
    <w:rsid w:val="00E04336"/>
    <w:rsid w:val="00E41F81"/>
    <w:rsid w:val="00E8099C"/>
    <w:rsid w:val="00E83E6A"/>
    <w:rsid w:val="00E92838"/>
    <w:rsid w:val="00FE6E28"/>
    <w:rsid w:val="00FF6D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EDA9DF"/>
  <w15:chartTrackingRefBased/>
  <w15:docId w15:val="{64DA2574-2671-47FE-9C40-03E31F518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0D3E"/>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90D3E"/>
    <w:pPr>
      <w:spacing w:after="0" w:line="240" w:lineRule="auto"/>
    </w:pPr>
  </w:style>
  <w:style w:type="table" w:styleId="a4">
    <w:name w:val="Table Grid"/>
    <w:basedOn w:val="a1"/>
    <w:uiPriority w:val="59"/>
    <w:rsid w:val="004B152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127163"/>
    <w:rPr>
      <w:color w:val="0563C1" w:themeColor="hyperlink"/>
      <w:u w:val="single"/>
    </w:rPr>
  </w:style>
  <w:style w:type="paragraph" w:styleId="a6">
    <w:name w:val="List Paragraph"/>
    <w:basedOn w:val="a"/>
    <w:uiPriority w:val="34"/>
    <w:qFormat/>
    <w:rsid w:val="005327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0645308">
      <w:bodyDiv w:val="1"/>
      <w:marLeft w:val="0"/>
      <w:marRight w:val="0"/>
      <w:marTop w:val="0"/>
      <w:marBottom w:val="0"/>
      <w:divBdr>
        <w:top w:val="none" w:sz="0" w:space="0" w:color="auto"/>
        <w:left w:val="none" w:sz="0" w:space="0" w:color="auto"/>
        <w:bottom w:val="none" w:sz="0" w:space="0" w:color="auto"/>
        <w:right w:val="none" w:sz="0" w:space="0" w:color="auto"/>
      </w:divBdr>
    </w:div>
    <w:div w:id="2020502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TotalTime>
  <Pages>1</Pages>
  <Words>3755</Words>
  <Characters>21410</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Ондар</dc:creator>
  <cp:keywords/>
  <dc:description/>
  <cp:lastModifiedBy>суму Чагырга</cp:lastModifiedBy>
  <cp:revision>46</cp:revision>
  <cp:lastPrinted>2023-10-26T04:15:00Z</cp:lastPrinted>
  <dcterms:created xsi:type="dcterms:W3CDTF">2022-04-21T08:34:00Z</dcterms:created>
  <dcterms:modified xsi:type="dcterms:W3CDTF">2023-10-26T04:36:00Z</dcterms:modified>
</cp:coreProperties>
</file>